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E8" w:rsidRPr="00A96CD9" w:rsidRDefault="00FF30DD">
      <w:pPr>
        <w:spacing w:after="617" w:line="259" w:lineRule="auto"/>
        <w:ind w:left="0" w:firstLine="0"/>
        <w:rPr>
          <w:rFonts w:asciiTheme="minorHAnsi" w:hAnsiTheme="minorHAnsi" w:cstheme="minorHAnsi"/>
          <w:color w:val="auto"/>
        </w:rPr>
      </w:pPr>
      <w:r w:rsidRPr="00A96CD9">
        <w:rPr>
          <w:rFonts w:asciiTheme="minorHAnsi" w:eastAsia="Arial" w:hAnsiTheme="minorHAnsi" w:cstheme="minorHAnsi"/>
          <w:color w:val="auto"/>
          <w:sz w:val="18"/>
        </w:rPr>
        <w:t xml:space="preserve"> </w:t>
      </w:r>
    </w:p>
    <w:p w:rsidR="00F21FE8" w:rsidRPr="00A96CD9" w:rsidRDefault="00FF30DD">
      <w:pPr>
        <w:spacing w:after="28" w:line="259" w:lineRule="auto"/>
        <w:ind w:left="2792" w:firstLine="0"/>
        <w:jc w:val="center"/>
        <w:rPr>
          <w:rFonts w:asciiTheme="minorHAnsi" w:hAnsiTheme="minorHAnsi" w:cstheme="minorHAnsi"/>
          <w:color w:val="auto"/>
        </w:rPr>
      </w:pPr>
      <w:r w:rsidRPr="00A96CD9">
        <w:rPr>
          <w:rFonts w:asciiTheme="minorHAnsi" w:hAnsiTheme="minorHAnsi" w:cstheme="minorHAnsi"/>
          <w:b/>
          <w:color w:val="auto"/>
          <w:sz w:val="16"/>
        </w:rPr>
        <w:t xml:space="preserve">  </w:t>
      </w:r>
    </w:p>
    <w:p w:rsidR="00F21FE8" w:rsidRPr="00A96CD9" w:rsidRDefault="00FF30DD">
      <w:pPr>
        <w:spacing w:after="28" w:line="259" w:lineRule="auto"/>
        <w:ind w:left="3878" w:right="368"/>
        <w:jc w:val="center"/>
        <w:rPr>
          <w:rFonts w:asciiTheme="minorHAnsi" w:hAnsiTheme="minorHAnsi" w:cstheme="minorHAnsi"/>
          <w:color w:val="auto"/>
        </w:rPr>
      </w:pPr>
      <w:r w:rsidRPr="00A96CD9">
        <w:rPr>
          <w:rFonts w:asciiTheme="minorHAnsi" w:hAnsiTheme="minorHAnsi" w:cstheme="minorHAnsi"/>
          <w:color w:val="auto"/>
          <w:sz w:val="16"/>
        </w:rPr>
        <w:t xml:space="preserve">1 City Walk </w:t>
      </w:r>
    </w:p>
    <w:p w:rsidR="00F21FE8" w:rsidRPr="00A96CD9" w:rsidRDefault="00FF30DD">
      <w:pPr>
        <w:spacing w:after="28" w:line="259" w:lineRule="auto"/>
        <w:ind w:left="5922" w:right="5"/>
        <w:rPr>
          <w:rFonts w:asciiTheme="minorHAnsi" w:hAnsiTheme="minorHAnsi" w:cstheme="minorHAnsi"/>
          <w:color w:val="auto"/>
        </w:rPr>
      </w:pPr>
      <w:r w:rsidRPr="00A96CD9">
        <w:rPr>
          <w:rFonts w:asciiTheme="minorHAnsi" w:hAnsiTheme="minorHAnsi" w:cstheme="minorHAnsi"/>
          <w:color w:val="auto"/>
          <w:sz w:val="16"/>
        </w:rPr>
        <w:t xml:space="preserve">Leeds, West Yorkshire LS11 9DX </w:t>
      </w:r>
    </w:p>
    <w:p w:rsidR="00F21FE8" w:rsidRPr="00A96CD9" w:rsidRDefault="00FF30DD">
      <w:pPr>
        <w:spacing w:after="28" w:line="259" w:lineRule="auto"/>
        <w:ind w:left="3878"/>
        <w:jc w:val="center"/>
        <w:rPr>
          <w:rFonts w:asciiTheme="minorHAnsi" w:hAnsiTheme="minorHAnsi" w:cstheme="minorHAnsi"/>
          <w:color w:val="auto"/>
        </w:rPr>
      </w:pPr>
      <w:r w:rsidRPr="00A96CD9">
        <w:rPr>
          <w:rFonts w:asciiTheme="minorHAnsi" w:hAnsiTheme="minorHAnsi" w:cstheme="minorHAnsi"/>
          <w:color w:val="auto"/>
          <w:sz w:val="16"/>
        </w:rPr>
        <w:t xml:space="preserve">United Kingdom </w:t>
      </w:r>
    </w:p>
    <w:p w:rsidR="00F21FE8" w:rsidRPr="00A96CD9" w:rsidRDefault="00FF30DD">
      <w:pPr>
        <w:spacing w:after="28" w:line="259" w:lineRule="auto"/>
        <w:ind w:left="5922" w:right="5"/>
        <w:rPr>
          <w:rFonts w:asciiTheme="minorHAnsi" w:hAnsiTheme="minorHAnsi" w:cstheme="minorHAnsi"/>
          <w:color w:val="auto"/>
        </w:rPr>
      </w:pPr>
      <w:r w:rsidRPr="00A96CD9">
        <w:rPr>
          <w:rFonts w:asciiTheme="minorHAnsi" w:hAnsiTheme="minorHAnsi" w:cstheme="minorHAnsi"/>
          <w:color w:val="auto"/>
          <w:sz w:val="16"/>
        </w:rPr>
        <w:t xml:space="preserve">T +44 (0)113 242 6771 </w:t>
      </w:r>
    </w:p>
    <w:p w:rsidR="00F21FE8" w:rsidRPr="00A96CD9" w:rsidRDefault="00FF30DD">
      <w:pPr>
        <w:spacing w:after="0" w:line="259" w:lineRule="auto"/>
        <w:ind w:left="5922" w:right="5"/>
        <w:rPr>
          <w:rFonts w:asciiTheme="minorHAnsi" w:hAnsiTheme="minorHAnsi" w:cstheme="minorHAnsi"/>
          <w:color w:val="auto"/>
        </w:rPr>
      </w:pPr>
      <w:r w:rsidRPr="00A96CD9">
        <w:rPr>
          <w:rFonts w:asciiTheme="minorHAnsi" w:hAnsiTheme="minorHAnsi" w:cstheme="minorHAnsi"/>
          <w:color w:val="auto"/>
          <w:sz w:val="16"/>
        </w:rPr>
        <w:t xml:space="preserve">F +44 (0)113 389 1389 </w:t>
      </w:r>
    </w:p>
    <w:tbl>
      <w:tblPr>
        <w:tblStyle w:val="TableGrid"/>
        <w:tblW w:w="9088" w:type="dxa"/>
        <w:tblInd w:w="-14" w:type="dxa"/>
        <w:tblCellMar>
          <w:bottom w:w="9" w:type="dxa"/>
          <w:right w:w="115" w:type="dxa"/>
        </w:tblCellMar>
        <w:tblLook w:val="04A0" w:firstRow="1" w:lastRow="0" w:firstColumn="1" w:lastColumn="0" w:noHBand="0" w:noVBand="1"/>
      </w:tblPr>
      <w:tblGrid>
        <w:gridCol w:w="1574"/>
        <w:gridCol w:w="2977"/>
        <w:gridCol w:w="1390"/>
        <w:gridCol w:w="3147"/>
      </w:tblGrid>
      <w:tr w:rsidR="00A96CD9" w:rsidRPr="00A96CD9" w:rsidTr="00023994">
        <w:trPr>
          <w:trHeight w:val="365"/>
        </w:trPr>
        <w:tc>
          <w:tcPr>
            <w:tcW w:w="1574" w:type="dxa"/>
            <w:tcBorders>
              <w:top w:val="nil"/>
              <w:left w:val="nil"/>
              <w:bottom w:val="single" w:sz="4" w:space="0" w:color="000000"/>
              <w:right w:val="nil"/>
            </w:tcBorders>
            <w:vAlign w:val="bottom"/>
          </w:tcPr>
          <w:p w:rsidR="00F21FE8" w:rsidRPr="00A96CD9" w:rsidRDefault="00FF30DD">
            <w:pPr>
              <w:spacing w:after="0" w:line="259" w:lineRule="auto"/>
              <w:ind w:left="14" w:firstLine="0"/>
              <w:rPr>
                <w:rFonts w:asciiTheme="minorHAnsi" w:hAnsiTheme="minorHAnsi" w:cstheme="minorHAnsi"/>
                <w:color w:val="auto"/>
              </w:rPr>
            </w:pPr>
            <w:r w:rsidRPr="00A96CD9">
              <w:rPr>
                <w:rFonts w:asciiTheme="minorHAnsi" w:hAnsiTheme="minorHAnsi" w:cstheme="minorHAnsi"/>
                <w:color w:val="auto"/>
                <w:sz w:val="16"/>
              </w:rPr>
              <w:t xml:space="preserve"> </w:t>
            </w:r>
          </w:p>
        </w:tc>
        <w:tc>
          <w:tcPr>
            <w:tcW w:w="2977" w:type="dxa"/>
            <w:tcBorders>
              <w:top w:val="nil"/>
              <w:left w:val="nil"/>
              <w:bottom w:val="single" w:sz="4" w:space="0" w:color="000000"/>
              <w:right w:val="nil"/>
            </w:tcBorders>
          </w:tcPr>
          <w:p w:rsidR="00F21FE8" w:rsidRPr="00A96CD9" w:rsidRDefault="00F21FE8">
            <w:pPr>
              <w:spacing w:after="160" w:line="259" w:lineRule="auto"/>
              <w:ind w:left="0" w:firstLine="0"/>
              <w:rPr>
                <w:rFonts w:asciiTheme="minorHAnsi" w:hAnsiTheme="minorHAnsi" w:cstheme="minorHAnsi"/>
                <w:color w:val="auto"/>
              </w:rPr>
            </w:pPr>
          </w:p>
        </w:tc>
        <w:tc>
          <w:tcPr>
            <w:tcW w:w="1390" w:type="dxa"/>
            <w:tcBorders>
              <w:top w:val="nil"/>
              <w:left w:val="nil"/>
              <w:bottom w:val="single" w:sz="4" w:space="0" w:color="000000"/>
              <w:right w:val="nil"/>
            </w:tcBorders>
          </w:tcPr>
          <w:p w:rsidR="00F21FE8" w:rsidRPr="00A96CD9" w:rsidRDefault="00F21FE8">
            <w:pPr>
              <w:spacing w:after="160" w:line="259" w:lineRule="auto"/>
              <w:ind w:left="0" w:firstLine="0"/>
              <w:rPr>
                <w:rFonts w:asciiTheme="minorHAnsi" w:hAnsiTheme="minorHAnsi" w:cstheme="minorHAnsi"/>
                <w:color w:val="auto"/>
              </w:rPr>
            </w:pPr>
          </w:p>
        </w:tc>
        <w:tc>
          <w:tcPr>
            <w:tcW w:w="3147" w:type="dxa"/>
            <w:tcBorders>
              <w:top w:val="nil"/>
              <w:left w:val="nil"/>
              <w:bottom w:val="single" w:sz="4" w:space="0" w:color="000000"/>
              <w:right w:val="nil"/>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sz w:val="16"/>
              </w:rPr>
              <w:t xml:space="preserve">www.jacobs.com </w:t>
            </w:r>
          </w:p>
        </w:tc>
      </w:tr>
      <w:tr w:rsidR="00A96CD9" w:rsidRPr="00A96CD9">
        <w:trPr>
          <w:trHeight w:val="518"/>
        </w:trPr>
        <w:tc>
          <w:tcPr>
            <w:tcW w:w="1574" w:type="dxa"/>
            <w:tcBorders>
              <w:top w:val="single" w:sz="4" w:space="0" w:color="000000"/>
              <w:left w:val="nil"/>
              <w:bottom w:val="nil"/>
              <w:right w:val="nil"/>
            </w:tcBorders>
            <w:vAlign w:val="center"/>
          </w:tcPr>
          <w:p w:rsidR="00F21FE8" w:rsidRPr="00A96CD9" w:rsidRDefault="00FF30DD">
            <w:pPr>
              <w:spacing w:after="0" w:line="259" w:lineRule="auto"/>
              <w:ind w:left="14" w:firstLine="0"/>
              <w:rPr>
                <w:rFonts w:asciiTheme="minorHAnsi" w:hAnsiTheme="minorHAnsi" w:cstheme="minorHAnsi"/>
                <w:color w:val="auto"/>
              </w:rPr>
            </w:pPr>
            <w:r w:rsidRPr="00A96CD9">
              <w:rPr>
                <w:rFonts w:asciiTheme="minorHAnsi" w:hAnsiTheme="minorHAnsi" w:cstheme="minorHAnsi"/>
                <w:b/>
                <w:color w:val="auto"/>
                <w:sz w:val="18"/>
              </w:rPr>
              <w:t xml:space="preserve">Subject </w:t>
            </w:r>
          </w:p>
        </w:tc>
        <w:tc>
          <w:tcPr>
            <w:tcW w:w="2977" w:type="dxa"/>
            <w:tcBorders>
              <w:top w:val="single" w:sz="4" w:space="0" w:color="000000"/>
              <w:left w:val="nil"/>
              <w:bottom w:val="nil"/>
              <w:right w:val="nil"/>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 </w:t>
            </w:r>
          </w:p>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sz w:val="18"/>
              </w:rPr>
              <w:t xml:space="preserve">South East Blackburn Scheme </w:t>
            </w:r>
          </w:p>
        </w:tc>
        <w:tc>
          <w:tcPr>
            <w:tcW w:w="1390" w:type="dxa"/>
            <w:tcBorders>
              <w:top w:val="single" w:sz="4" w:space="0" w:color="000000"/>
              <w:left w:val="nil"/>
              <w:bottom w:val="nil"/>
              <w:right w:val="nil"/>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 </w:t>
            </w:r>
          </w:p>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sz w:val="18"/>
              </w:rPr>
              <w:t xml:space="preserve">Project Name </w:t>
            </w:r>
          </w:p>
        </w:tc>
        <w:tc>
          <w:tcPr>
            <w:tcW w:w="3147" w:type="dxa"/>
            <w:tcBorders>
              <w:top w:val="single" w:sz="4" w:space="0" w:color="000000"/>
              <w:left w:val="nil"/>
              <w:bottom w:val="nil"/>
              <w:right w:val="nil"/>
            </w:tcBorders>
          </w:tcPr>
          <w:p w:rsidR="00F21FE8" w:rsidRPr="00A96CD9" w:rsidRDefault="00FF30DD">
            <w:pPr>
              <w:spacing w:after="0" w:line="259" w:lineRule="auto"/>
              <w:ind w:left="29" w:firstLine="0"/>
              <w:rPr>
                <w:rFonts w:asciiTheme="minorHAnsi" w:hAnsiTheme="minorHAnsi" w:cstheme="minorHAnsi"/>
                <w:color w:val="auto"/>
              </w:rPr>
            </w:pPr>
            <w:r w:rsidRPr="00A96CD9">
              <w:rPr>
                <w:rFonts w:asciiTheme="minorHAnsi" w:hAnsiTheme="minorHAnsi" w:cstheme="minorHAnsi"/>
                <w:color w:val="auto"/>
              </w:rPr>
              <w:t xml:space="preserve"> </w:t>
            </w:r>
          </w:p>
          <w:p w:rsidR="00F21FE8" w:rsidRPr="00A96CD9" w:rsidRDefault="00FF30DD">
            <w:pPr>
              <w:spacing w:after="0" w:line="259" w:lineRule="auto"/>
              <w:ind w:left="29" w:firstLine="0"/>
              <w:rPr>
                <w:rFonts w:asciiTheme="minorHAnsi" w:hAnsiTheme="minorHAnsi" w:cstheme="minorHAnsi"/>
                <w:color w:val="auto"/>
              </w:rPr>
            </w:pPr>
            <w:r w:rsidRPr="00A96CD9">
              <w:rPr>
                <w:rFonts w:asciiTheme="minorHAnsi" w:hAnsiTheme="minorHAnsi" w:cstheme="minorHAnsi"/>
                <w:color w:val="auto"/>
                <w:sz w:val="18"/>
              </w:rPr>
              <w:t xml:space="preserve">TfL Major Schemes Programme </w:t>
            </w:r>
          </w:p>
        </w:tc>
      </w:tr>
      <w:tr w:rsidR="00A96CD9" w:rsidRPr="00A96CD9">
        <w:trPr>
          <w:trHeight w:val="416"/>
        </w:trPr>
        <w:tc>
          <w:tcPr>
            <w:tcW w:w="1574" w:type="dxa"/>
            <w:tcBorders>
              <w:top w:val="nil"/>
              <w:left w:val="nil"/>
              <w:bottom w:val="nil"/>
              <w:right w:val="nil"/>
            </w:tcBorders>
            <w:vAlign w:val="center"/>
          </w:tcPr>
          <w:p w:rsidR="00F21FE8" w:rsidRPr="00A96CD9" w:rsidRDefault="00FF30DD">
            <w:pPr>
              <w:spacing w:after="0" w:line="259" w:lineRule="auto"/>
              <w:ind w:left="14" w:firstLine="0"/>
              <w:rPr>
                <w:rFonts w:asciiTheme="minorHAnsi" w:hAnsiTheme="minorHAnsi" w:cstheme="minorHAnsi"/>
                <w:color w:val="auto"/>
              </w:rPr>
            </w:pPr>
            <w:r w:rsidRPr="00A96CD9">
              <w:rPr>
                <w:rFonts w:asciiTheme="minorHAnsi" w:hAnsiTheme="minorHAnsi" w:cstheme="minorHAnsi"/>
                <w:b/>
                <w:color w:val="auto"/>
                <w:sz w:val="18"/>
              </w:rPr>
              <w:t xml:space="preserve">From </w:t>
            </w:r>
          </w:p>
        </w:tc>
        <w:tc>
          <w:tcPr>
            <w:tcW w:w="2977" w:type="dxa"/>
            <w:tcBorders>
              <w:top w:val="nil"/>
              <w:left w:val="nil"/>
              <w:bottom w:val="nil"/>
              <w:right w:val="nil"/>
            </w:tcBorders>
            <w:vAlign w:val="center"/>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sz w:val="18"/>
              </w:rPr>
              <w:t xml:space="preserve">Jonathan Carr  </w:t>
            </w:r>
          </w:p>
        </w:tc>
        <w:tc>
          <w:tcPr>
            <w:tcW w:w="1390" w:type="dxa"/>
            <w:tcBorders>
              <w:top w:val="nil"/>
              <w:left w:val="nil"/>
              <w:bottom w:val="nil"/>
              <w:right w:val="nil"/>
            </w:tcBorders>
            <w:vAlign w:val="center"/>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sz w:val="18"/>
              </w:rPr>
              <w:t xml:space="preserve">Project No. </w:t>
            </w:r>
          </w:p>
        </w:tc>
        <w:tc>
          <w:tcPr>
            <w:tcW w:w="3147" w:type="dxa"/>
            <w:tcBorders>
              <w:top w:val="nil"/>
              <w:left w:val="nil"/>
              <w:bottom w:val="nil"/>
              <w:right w:val="nil"/>
            </w:tcBorders>
            <w:vAlign w:val="center"/>
          </w:tcPr>
          <w:p w:rsidR="00F21FE8" w:rsidRPr="00A96CD9" w:rsidRDefault="00FF30DD">
            <w:pPr>
              <w:spacing w:after="0" w:line="259" w:lineRule="auto"/>
              <w:ind w:left="29" w:firstLine="0"/>
              <w:rPr>
                <w:rFonts w:asciiTheme="minorHAnsi" w:hAnsiTheme="minorHAnsi" w:cstheme="minorHAnsi"/>
                <w:color w:val="auto"/>
              </w:rPr>
            </w:pPr>
            <w:r w:rsidRPr="00A96CD9">
              <w:rPr>
                <w:rFonts w:asciiTheme="minorHAnsi" w:hAnsiTheme="minorHAnsi" w:cstheme="minorHAnsi"/>
                <w:color w:val="auto"/>
                <w:sz w:val="18"/>
              </w:rPr>
              <w:t xml:space="preserve">B2327505 </w:t>
            </w:r>
          </w:p>
        </w:tc>
      </w:tr>
      <w:tr w:rsidR="00A96CD9" w:rsidRPr="00A96CD9">
        <w:trPr>
          <w:trHeight w:val="509"/>
        </w:trPr>
        <w:tc>
          <w:tcPr>
            <w:tcW w:w="1574" w:type="dxa"/>
            <w:tcBorders>
              <w:top w:val="nil"/>
              <w:left w:val="nil"/>
              <w:bottom w:val="single" w:sz="4" w:space="0" w:color="000000"/>
              <w:right w:val="nil"/>
            </w:tcBorders>
            <w:vAlign w:val="center"/>
          </w:tcPr>
          <w:p w:rsidR="00F21FE8" w:rsidRPr="00A96CD9" w:rsidRDefault="00FF30DD">
            <w:pPr>
              <w:spacing w:after="0" w:line="259" w:lineRule="auto"/>
              <w:ind w:left="14" w:firstLine="0"/>
              <w:rPr>
                <w:rFonts w:asciiTheme="minorHAnsi" w:hAnsiTheme="minorHAnsi" w:cstheme="minorHAnsi"/>
                <w:color w:val="auto"/>
              </w:rPr>
            </w:pPr>
            <w:r w:rsidRPr="00A96CD9">
              <w:rPr>
                <w:rFonts w:asciiTheme="minorHAnsi" w:hAnsiTheme="minorHAnsi" w:cstheme="minorHAnsi"/>
                <w:b/>
                <w:color w:val="auto"/>
                <w:sz w:val="18"/>
              </w:rPr>
              <w:t xml:space="preserve">Date </w:t>
            </w:r>
          </w:p>
        </w:tc>
        <w:tc>
          <w:tcPr>
            <w:tcW w:w="2977" w:type="dxa"/>
            <w:tcBorders>
              <w:top w:val="nil"/>
              <w:left w:val="nil"/>
              <w:bottom w:val="single" w:sz="4" w:space="0" w:color="000000"/>
              <w:right w:val="nil"/>
            </w:tcBorders>
            <w:vAlign w:val="center"/>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sz w:val="18"/>
              </w:rPr>
              <w:t>20</w:t>
            </w:r>
            <w:r w:rsidRPr="00A96CD9">
              <w:rPr>
                <w:rFonts w:asciiTheme="minorHAnsi" w:hAnsiTheme="minorHAnsi" w:cstheme="minorHAnsi"/>
                <w:color w:val="auto"/>
                <w:sz w:val="18"/>
                <w:vertAlign w:val="superscript"/>
              </w:rPr>
              <w:t>th</w:t>
            </w:r>
            <w:r w:rsidRPr="00A96CD9">
              <w:rPr>
                <w:rFonts w:asciiTheme="minorHAnsi" w:hAnsiTheme="minorHAnsi" w:cstheme="minorHAnsi"/>
                <w:color w:val="auto"/>
                <w:sz w:val="18"/>
              </w:rPr>
              <w:t xml:space="preserve"> January 2020 </w:t>
            </w:r>
          </w:p>
        </w:tc>
        <w:tc>
          <w:tcPr>
            <w:tcW w:w="1390" w:type="dxa"/>
            <w:tcBorders>
              <w:top w:val="nil"/>
              <w:left w:val="nil"/>
              <w:bottom w:val="single" w:sz="4" w:space="0" w:color="000000"/>
              <w:right w:val="nil"/>
            </w:tcBorders>
            <w:vAlign w:val="center"/>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sz w:val="18"/>
              </w:rPr>
              <w:t xml:space="preserve"> </w:t>
            </w:r>
          </w:p>
        </w:tc>
        <w:tc>
          <w:tcPr>
            <w:tcW w:w="3147" w:type="dxa"/>
            <w:tcBorders>
              <w:top w:val="nil"/>
              <w:left w:val="nil"/>
              <w:bottom w:val="single" w:sz="4" w:space="0" w:color="000000"/>
              <w:right w:val="nil"/>
            </w:tcBorders>
            <w:vAlign w:val="center"/>
          </w:tcPr>
          <w:p w:rsidR="00F21FE8" w:rsidRPr="00A96CD9" w:rsidRDefault="00FF30DD">
            <w:pPr>
              <w:spacing w:after="0" w:line="259" w:lineRule="auto"/>
              <w:ind w:left="29" w:firstLine="0"/>
              <w:rPr>
                <w:rFonts w:asciiTheme="minorHAnsi" w:hAnsiTheme="minorHAnsi" w:cstheme="minorHAnsi"/>
                <w:color w:val="auto"/>
              </w:rPr>
            </w:pPr>
            <w:r w:rsidRPr="00A96CD9">
              <w:rPr>
                <w:rFonts w:asciiTheme="minorHAnsi" w:hAnsiTheme="minorHAnsi" w:cstheme="minorHAnsi"/>
                <w:color w:val="auto"/>
                <w:sz w:val="18"/>
              </w:rPr>
              <w:t xml:space="preserve"> </w:t>
            </w:r>
          </w:p>
        </w:tc>
      </w:tr>
    </w:tbl>
    <w:p w:rsidR="00F21FE8" w:rsidRPr="00A96CD9" w:rsidRDefault="00F21FE8" w:rsidP="00023994">
      <w:pPr>
        <w:spacing w:after="107" w:line="259" w:lineRule="auto"/>
        <w:ind w:left="0" w:firstLine="0"/>
        <w:rPr>
          <w:rFonts w:asciiTheme="minorHAnsi" w:hAnsiTheme="minorHAnsi" w:cstheme="minorHAnsi"/>
          <w:color w:val="auto"/>
        </w:rPr>
      </w:pPr>
    </w:p>
    <w:p w:rsidR="00F21FE8" w:rsidRPr="00A96CD9" w:rsidRDefault="00FF30DD">
      <w:pPr>
        <w:pStyle w:val="Heading1"/>
        <w:ind w:left="-5"/>
        <w:rPr>
          <w:rFonts w:asciiTheme="minorHAnsi" w:hAnsiTheme="minorHAnsi" w:cstheme="minorHAnsi"/>
          <w:color w:val="auto"/>
        </w:rPr>
      </w:pPr>
      <w:r w:rsidRPr="00A96CD9">
        <w:rPr>
          <w:rFonts w:asciiTheme="minorHAnsi" w:hAnsiTheme="minorHAnsi" w:cstheme="minorHAnsi"/>
          <w:color w:val="auto"/>
        </w:rPr>
        <w:t xml:space="preserve">Introduction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Jacobs have undertaken a comprehensive review of the Strategic Outline Business Case (dated November 2019) produced by Blackburn with </w:t>
      </w:r>
      <w:proofErr w:type="spellStart"/>
      <w:r w:rsidRPr="00A96CD9">
        <w:rPr>
          <w:rFonts w:asciiTheme="minorHAnsi" w:hAnsiTheme="minorHAnsi" w:cstheme="minorHAnsi"/>
          <w:color w:val="auto"/>
        </w:rPr>
        <w:t>Darwen</w:t>
      </w:r>
      <w:proofErr w:type="spellEnd"/>
      <w:r w:rsidRPr="00A96CD9">
        <w:rPr>
          <w:rFonts w:asciiTheme="minorHAnsi" w:hAnsiTheme="minorHAnsi" w:cstheme="minorHAnsi"/>
          <w:color w:val="auto"/>
        </w:rPr>
        <w:t xml:space="preserve"> Borough Council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in support of the South East Blackburn Growth Deal 3 Scheme. </w:t>
      </w:r>
    </w:p>
    <w:p w:rsidR="00F21FE8" w:rsidRPr="00A96CD9" w:rsidRDefault="00FF30DD" w:rsidP="00023994">
      <w:pPr>
        <w:spacing w:after="281"/>
        <w:ind w:left="-5" w:right="109"/>
        <w:jc w:val="both"/>
        <w:rPr>
          <w:rFonts w:asciiTheme="minorHAnsi" w:hAnsiTheme="minorHAnsi" w:cstheme="minorHAnsi"/>
          <w:color w:val="auto"/>
        </w:rPr>
      </w:pPr>
      <w:r w:rsidRPr="00A96CD9">
        <w:rPr>
          <w:rFonts w:asciiTheme="minorHAnsi" w:hAnsiTheme="minorHAnsi" w:cstheme="minorHAnsi"/>
          <w:color w:val="auto"/>
        </w:rPr>
        <w:t xml:space="preserve">The review findings should be used to inform a recommendation on whether the scheme should be granted Full Approval status at the next LEP Board meeting. </w:t>
      </w:r>
    </w:p>
    <w:p w:rsidR="00F21FE8" w:rsidRPr="00A96CD9" w:rsidRDefault="00FF30DD" w:rsidP="00023994">
      <w:pPr>
        <w:pStyle w:val="Heading1"/>
        <w:ind w:left="-5"/>
        <w:jc w:val="both"/>
        <w:rPr>
          <w:rFonts w:asciiTheme="minorHAnsi" w:hAnsiTheme="minorHAnsi" w:cstheme="minorHAnsi"/>
          <w:color w:val="auto"/>
        </w:rPr>
      </w:pPr>
      <w:r w:rsidRPr="00A96CD9">
        <w:rPr>
          <w:rFonts w:asciiTheme="minorHAnsi" w:hAnsiTheme="minorHAnsi" w:cstheme="minorHAnsi"/>
          <w:color w:val="auto"/>
        </w:rPr>
        <w:t xml:space="preserve">Methodology </w:t>
      </w:r>
    </w:p>
    <w:p w:rsidR="00F21FE8" w:rsidRPr="00A96CD9" w:rsidRDefault="00FF30DD" w:rsidP="00023994">
      <w:pPr>
        <w:spacing w:after="135"/>
        <w:ind w:left="-5" w:right="109"/>
        <w:jc w:val="both"/>
        <w:rPr>
          <w:rFonts w:asciiTheme="minorHAnsi" w:hAnsiTheme="minorHAnsi" w:cstheme="minorHAnsi"/>
          <w:color w:val="auto"/>
        </w:rPr>
      </w:pPr>
      <w:r w:rsidRPr="00A96CD9">
        <w:rPr>
          <w:rFonts w:asciiTheme="minorHAnsi" w:hAnsiTheme="minorHAnsi" w:cstheme="minorHAnsi"/>
          <w:color w:val="auto"/>
        </w:rPr>
        <w:t>The Strategic Outline Business Case has been reviewed and assessed against the Department for Transport’s (</w:t>
      </w:r>
      <w:proofErr w:type="spellStart"/>
      <w:r w:rsidRPr="00A96CD9">
        <w:rPr>
          <w:rFonts w:asciiTheme="minorHAnsi" w:hAnsiTheme="minorHAnsi" w:cstheme="minorHAnsi"/>
          <w:color w:val="auto"/>
        </w:rPr>
        <w:t>DfT</w:t>
      </w:r>
      <w:proofErr w:type="spellEnd"/>
      <w:r w:rsidRPr="00A96CD9">
        <w:rPr>
          <w:rFonts w:asciiTheme="minorHAnsi" w:hAnsiTheme="minorHAnsi" w:cstheme="minorHAnsi"/>
          <w:color w:val="auto"/>
        </w:rPr>
        <w:t xml:space="preserve">) guidance on </w:t>
      </w:r>
      <w:r w:rsidRPr="00A96CD9">
        <w:rPr>
          <w:rFonts w:asciiTheme="minorHAnsi" w:hAnsiTheme="minorHAnsi" w:cstheme="minorHAnsi"/>
          <w:i/>
          <w:color w:val="auto"/>
        </w:rPr>
        <w:t xml:space="preserve">Transport Business Cases </w:t>
      </w:r>
      <w:r w:rsidRPr="00A96CD9">
        <w:rPr>
          <w:rFonts w:asciiTheme="minorHAnsi" w:hAnsiTheme="minorHAnsi" w:cstheme="minorHAnsi"/>
          <w:color w:val="auto"/>
        </w:rPr>
        <w:t>(January 2013).</w:t>
      </w:r>
      <w:r w:rsidRPr="00A96CD9">
        <w:rPr>
          <w:rFonts w:asciiTheme="minorHAnsi" w:hAnsiTheme="minorHAnsi" w:cstheme="minorHAnsi"/>
          <w:i/>
          <w:color w:val="auto"/>
        </w:rPr>
        <w:t xml:space="preserve"> </w:t>
      </w:r>
      <w:r w:rsidRPr="00A96CD9">
        <w:rPr>
          <w:rFonts w:asciiTheme="minorHAnsi" w:hAnsiTheme="minorHAnsi" w:cstheme="minorHAnsi"/>
          <w:color w:val="auto"/>
        </w:rPr>
        <w:t xml:space="preserve">This approach shows whether schemes: </w:t>
      </w:r>
    </w:p>
    <w:p w:rsidR="00023994" w:rsidRPr="00A96CD9" w:rsidRDefault="00FF30DD" w:rsidP="00023994">
      <w:pPr>
        <w:numPr>
          <w:ilvl w:val="0"/>
          <w:numId w:val="1"/>
        </w:numPr>
        <w:spacing w:after="134" w:line="240" w:lineRule="auto"/>
        <w:ind w:right="109" w:hanging="360"/>
        <w:jc w:val="both"/>
        <w:rPr>
          <w:rFonts w:asciiTheme="minorHAnsi" w:hAnsiTheme="minorHAnsi" w:cstheme="minorHAnsi"/>
          <w:color w:val="auto"/>
        </w:rPr>
      </w:pPr>
      <w:r w:rsidRPr="00A96CD9">
        <w:rPr>
          <w:rFonts w:asciiTheme="minorHAnsi" w:hAnsiTheme="minorHAnsi" w:cstheme="minorHAnsi"/>
          <w:color w:val="auto"/>
        </w:rPr>
        <w:t>are supported by a robust case for change that fits with wider public policy objectives – the ‘</w:t>
      </w:r>
      <w:r w:rsidRPr="00A96CD9">
        <w:rPr>
          <w:rFonts w:asciiTheme="minorHAnsi" w:hAnsiTheme="minorHAnsi" w:cstheme="minorHAnsi"/>
          <w:b/>
          <w:color w:val="auto"/>
        </w:rPr>
        <w:t>strategic case’</w:t>
      </w:r>
      <w:r w:rsidRPr="00A96CD9">
        <w:rPr>
          <w:rFonts w:asciiTheme="minorHAnsi" w:hAnsiTheme="minorHAnsi" w:cstheme="minorHAnsi"/>
          <w:color w:val="auto"/>
        </w:rPr>
        <w:t xml:space="preserve">; </w:t>
      </w:r>
    </w:p>
    <w:p w:rsidR="00F21FE8" w:rsidRPr="00A96CD9" w:rsidRDefault="00FF30DD" w:rsidP="00023994">
      <w:pPr>
        <w:numPr>
          <w:ilvl w:val="0"/>
          <w:numId w:val="1"/>
        </w:numPr>
        <w:spacing w:after="134" w:line="240" w:lineRule="auto"/>
        <w:ind w:right="109" w:hanging="360"/>
        <w:jc w:val="both"/>
        <w:rPr>
          <w:rFonts w:asciiTheme="minorHAnsi" w:hAnsiTheme="minorHAnsi" w:cstheme="minorHAnsi"/>
          <w:color w:val="auto"/>
        </w:rPr>
      </w:pPr>
      <w:r w:rsidRPr="00A96CD9">
        <w:rPr>
          <w:rFonts w:asciiTheme="minorHAnsi" w:hAnsiTheme="minorHAnsi" w:cstheme="minorHAnsi"/>
          <w:color w:val="auto"/>
        </w:rPr>
        <w:t>demonstrate value for money – the ‘</w:t>
      </w:r>
      <w:r w:rsidRPr="00A96CD9">
        <w:rPr>
          <w:rFonts w:asciiTheme="minorHAnsi" w:hAnsiTheme="minorHAnsi" w:cstheme="minorHAnsi"/>
          <w:b/>
          <w:color w:val="auto"/>
        </w:rPr>
        <w:t>economic case</w:t>
      </w:r>
      <w:r w:rsidRPr="00A96CD9">
        <w:rPr>
          <w:rFonts w:asciiTheme="minorHAnsi" w:hAnsiTheme="minorHAnsi" w:cstheme="minorHAnsi"/>
          <w:color w:val="auto"/>
        </w:rPr>
        <w:t xml:space="preserve">’; </w:t>
      </w:r>
    </w:p>
    <w:p w:rsidR="00023994" w:rsidRPr="00A96CD9" w:rsidRDefault="00FF30DD" w:rsidP="00023994">
      <w:pPr>
        <w:numPr>
          <w:ilvl w:val="0"/>
          <w:numId w:val="1"/>
        </w:numPr>
        <w:spacing w:after="101" w:line="240" w:lineRule="auto"/>
        <w:ind w:right="109" w:hanging="360"/>
        <w:jc w:val="both"/>
        <w:rPr>
          <w:rFonts w:asciiTheme="minorHAnsi" w:hAnsiTheme="minorHAnsi" w:cstheme="minorHAnsi"/>
          <w:color w:val="auto"/>
        </w:rPr>
      </w:pPr>
      <w:r w:rsidRPr="00A96CD9">
        <w:rPr>
          <w:rFonts w:asciiTheme="minorHAnsi" w:hAnsiTheme="minorHAnsi" w:cstheme="minorHAnsi"/>
          <w:color w:val="auto"/>
        </w:rPr>
        <w:t>are commercially viable – the ‘</w:t>
      </w:r>
      <w:r w:rsidRPr="00A96CD9">
        <w:rPr>
          <w:rFonts w:asciiTheme="minorHAnsi" w:hAnsiTheme="minorHAnsi" w:cstheme="minorHAnsi"/>
          <w:b/>
          <w:color w:val="auto"/>
        </w:rPr>
        <w:t>commercial case</w:t>
      </w:r>
      <w:r w:rsidRPr="00A96CD9">
        <w:rPr>
          <w:rFonts w:asciiTheme="minorHAnsi" w:hAnsiTheme="minorHAnsi" w:cstheme="minorHAnsi"/>
          <w:color w:val="auto"/>
        </w:rPr>
        <w:t xml:space="preserve">’; </w:t>
      </w:r>
    </w:p>
    <w:p w:rsidR="00023994" w:rsidRPr="00A96CD9" w:rsidRDefault="00FF30DD" w:rsidP="00023994">
      <w:pPr>
        <w:numPr>
          <w:ilvl w:val="0"/>
          <w:numId w:val="1"/>
        </w:numPr>
        <w:spacing w:after="101" w:line="240" w:lineRule="auto"/>
        <w:ind w:right="109" w:hanging="360"/>
        <w:jc w:val="both"/>
        <w:rPr>
          <w:rFonts w:asciiTheme="minorHAnsi" w:hAnsiTheme="minorHAnsi" w:cstheme="minorHAnsi"/>
          <w:color w:val="auto"/>
        </w:rPr>
      </w:pPr>
      <w:r w:rsidRPr="00A96CD9">
        <w:rPr>
          <w:rFonts w:asciiTheme="minorHAnsi" w:hAnsiTheme="minorHAnsi" w:cstheme="minorHAnsi"/>
          <w:color w:val="auto"/>
        </w:rPr>
        <w:t>are financially affordable – the ‘</w:t>
      </w:r>
      <w:r w:rsidRPr="00A96CD9">
        <w:rPr>
          <w:rFonts w:asciiTheme="minorHAnsi" w:hAnsiTheme="minorHAnsi" w:cstheme="minorHAnsi"/>
          <w:b/>
          <w:color w:val="auto"/>
        </w:rPr>
        <w:t>financial case</w:t>
      </w:r>
      <w:r w:rsidRPr="00A96CD9">
        <w:rPr>
          <w:rFonts w:asciiTheme="minorHAnsi" w:hAnsiTheme="minorHAnsi" w:cstheme="minorHAnsi"/>
          <w:color w:val="auto"/>
        </w:rPr>
        <w:t>’; and</w:t>
      </w:r>
    </w:p>
    <w:p w:rsidR="00F21FE8" w:rsidRPr="00A96CD9" w:rsidRDefault="00FF30DD" w:rsidP="00023994">
      <w:pPr>
        <w:numPr>
          <w:ilvl w:val="0"/>
          <w:numId w:val="1"/>
        </w:numPr>
        <w:spacing w:after="101" w:line="240" w:lineRule="auto"/>
        <w:ind w:right="109" w:hanging="360"/>
        <w:jc w:val="both"/>
        <w:rPr>
          <w:rFonts w:asciiTheme="minorHAnsi" w:hAnsiTheme="minorHAnsi" w:cstheme="minorHAnsi"/>
          <w:color w:val="auto"/>
        </w:rPr>
      </w:pPr>
      <w:proofErr w:type="gramStart"/>
      <w:r w:rsidRPr="00A96CD9">
        <w:rPr>
          <w:rFonts w:asciiTheme="minorHAnsi" w:hAnsiTheme="minorHAnsi" w:cstheme="minorHAnsi"/>
          <w:color w:val="auto"/>
        </w:rPr>
        <w:t>are</w:t>
      </w:r>
      <w:proofErr w:type="gramEnd"/>
      <w:r w:rsidRPr="00A96CD9">
        <w:rPr>
          <w:rFonts w:asciiTheme="minorHAnsi" w:hAnsiTheme="minorHAnsi" w:cstheme="minorHAnsi"/>
          <w:color w:val="auto"/>
        </w:rPr>
        <w:t xml:space="preserve"> achievable – the ‘</w:t>
      </w:r>
      <w:r w:rsidRPr="00A96CD9">
        <w:rPr>
          <w:rFonts w:asciiTheme="minorHAnsi" w:hAnsiTheme="minorHAnsi" w:cstheme="minorHAnsi"/>
          <w:b/>
          <w:color w:val="auto"/>
        </w:rPr>
        <w:t>management case</w:t>
      </w:r>
      <w:r w:rsidRPr="00A96CD9">
        <w:rPr>
          <w:rFonts w:asciiTheme="minorHAnsi" w:hAnsiTheme="minorHAnsi" w:cstheme="minorHAnsi"/>
          <w:color w:val="auto"/>
        </w:rPr>
        <w:t xml:space="preserve">’. </w:t>
      </w:r>
    </w:p>
    <w:p w:rsidR="00F21FE8" w:rsidRPr="00A96CD9" w:rsidRDefault="00FF30DD" w:rsidP="00023994">
      <w:pPr>
        <w:spacing w:after="151"/>
        <w:ind w:left="-5" w:right="109"/>
        <w:jc w:val="both"/>
        <w:rPr>
          <w:rFonts w:asciiTheme="minorHAnsi" w:hAnsiTheme="minorHAnsi" w:cstheme="minorHAnsi"/>
          <w:color w:val="auto"/>
        </w:rPr>
      </w:pPr>
      <w:r w:rsidRPr="00A96CD9">
        <w:rPr>
          <w:rFonts w:asciiTheme="minorHAnsi" w:hAnsiTheme="minorHAnsi" w:cstheme="minorHAnsi"/>
          <w:color w:val="auto"/>
        </w:rPr>
        <w:t xml:space="preserve">A Red-Amber-Green (RAG) assessment has been undertaken on each of the five cases in order to: </w:t>
      </w:r>
    </w:p>
    <w:p w:rsidR="00023994" w:rsidRPr="00A96CD9" w:rsidRDefault="00FF30DD" w:rsidP="00023994">
      <w:pPr>
        <w:numPr>
          <w:ilvl w:val="0"/>
          <w:numId w:val="2"/>
        </w:numPr>
        <w:spacing w:after="152"/>
        <w:ind w:right="109" w:hanging="425"/>
        <w:jc w:val="both"/>
        <w:rPr>
          <w:rFonts w:asciiTheme="minorHAnsi" w:hAnsiTheme="minorHAnsi" w:cstheme="minorHAnsi"/>
          <w:color w:val="auto"/>
        </w:rPr>
      </w:pPr>
      <w:r w:rsidRPr="00A96CD9">
        <w:rPr>
          <w:rFonts w:asciiTheme="minorHAnsi" w:hAnsiTheme="minorHAnsi" w:cstheme="minorHAnsi"/>
          <w:color w:val="auto"/>
        </w:rPr>
        <w:t>Highlight any keys risks associated with the successful delivery of the project in accordance with the Lancashire Enterprise Partners</w:t>
      </w:r>
      <w:r w:rsidR="00023994" w:rsidRPr="00A96CD9">
        <w:rPr>
          <w:rFonts w:asciiTheme="minorHAnsi" w:hAnsiTheme="minorHAnsi" w:cstheme="minorHAnsi"/>
          <w:color w:val="auto"/>
        </w:rPr>
        <w:t>hip’s Accountability Framework</w:t>
      </w:r>
    </w:p>
    <w:p w:rsidR="00F21FE8" w:rsidRPr="00A96CD9" w:rsidRDefault="00FF30DD" w:rsidP="00023994">
      <w:pPr>
        <w:numPr>
          <w:ilvl w:val="0"/>
          <w:numId w:val="2"/>
        </w:numPr>
        <w:spacing w:after="152"/>
        <w:ind w:right="109" w:hanging="425"/>
        <w:jc w:val="both"/>
        <w:rPr>
          <w:rFonts w:asciiTheme="minorHAnsi" w:hAnsiTheme="minorHAnsi" w:cstheme="minorHAnsi"/>
          <w:color w:val="auto"/>
        </w:rPr>
      </w:pPr>
      <w:r w:rsidRPr="00A96CD9">
        <w:rPr>
          <w:rFonts w:asciiTheme="minorHAnsi" w:hAnsiTheme="minorHAnsi" w:cstheme="minorHAnsi"/>
          <w:color w:val="auto"/>
        </w:rPr>
        <w:t xml:space="preserve">Identify any areas of the Strategic Outline Business Case where there is insufficient evidence to demonstrate that the scheme has followed </w:t>
      </w:r>
      <w:proofErr w:type="spellStart"/>
      <w:r w:rsidRPr="00A96CD9">
        <w:rPr>
          <w:rFonts w:asciiTheme="minorHAnsi" w:hAnsiTheme="minorHAnsi" w:cstheme="minorHAnsi"/>
          <w:color w:val="auto"/>
        </w:rPr>
        <w:t>DfT</w:t>
      </w:r>
      <w:proofErr w:type="spellEnd"/>
      <w:r w:rsidRPr="00A96CD9">
        <w:rPr>
          <w:rFonts w:asciiTheme="minorHAnsi" w:hAnsiTheme="minorHAnsi" w:cstheme="minorHAnsi"/>
          <w:color w:val="auto"/>
        </w:rPr>
        <w:t xml:space="preserve"> best practice for the development of a major scheme. </w:t>
      </w:r>
    </w:p>
    <w:p w:rsidR="00F21FE8" w:rsidRPr="00A96CD9" w:rsidRDefault="00FF30DD" w:rsidP="00023994">
      <w:pPr>
        <w:numPr>
          <w:ilvl w:val="0"/>
          <w:numId w:val="2"/>
        </w:numPr>
        <w:spacing w:after="232" w:line="259" w:lineRule="auto"/>
        <w:ind w:right="109" w:hanging="425"/>
        <w:jc w:val="both"/>
        <w:rPr>
          <w:rFonts w:asciiTheme="minorHAnsi" w:hAnsiTheme="minorHAnsi" w:cstheme="minorHAnsi"/>
          <w:color w:val="auto"/>
        </w:rPr>
      </w:pPr>
      <w:r w:rsidRPr="00A96CD9">
        <w:rPr>
          <w:rFonts w:asciiTheme="minorHAnsi" w:hAnsiTheme="minorHAnsi" w:cstheme="minorHAnsi"/>
          <w:color w:val="auto"/>
        </w:rPr>
        <w:t xml:space="preserve">Ensure the scheme aligns positively with the LEP’s Strategic Economic Plan.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The completed RAG assessment has been appended to this document as </w:t>
      </w:r>
      <w:r w:rsidRPr="00A96CD9">
        <w:rPr>
          <w:rFonts w:asciiTheme="minorHAnsi" w:hAnsiTheme="minorHAnsi" w:cstheme="minorHAnsi"/>
          <w:b/>
          <w:color w:val="auto"/>
        </w:rPr>
        <w:t>A</w:t>
      </w:r>
      <w:r w:rsidR="008E1E64" w:rsidRPr="00A96CD9">
        <w:rPr>
          <w:rFonts w:asciiTheme="minorHAnsi" w:hAnsiTheme="minorHAnsi" w:cstheme="minorHAnsi"/>
          <w:b/>
          <w:color w:val="auto"/>
        </w:rPr>
        <w:t>nnex</w:t>
      </w:r>
      <w:r w:rsidRPr="00A96CD9">
        <w:rPr>
          <w:rFonts w:asciiTheme="minorHAnsi" w:hAnsiTheme="minorHAnsi" w:cstheme="minorHAnsi"/>
          <w:b/>
          <w:color w:val="auto"/>
        </w:rPr>
        <w:t xml:space="preserve"> A</w:t>
      </w:r>
      <w:r w:rsidRPr="00A96CD9">
        <w:rPr>
          <w:rFonts w:asciiTheme="minorHAnsi" w:hAnsiTheme="minorHAnsi" w:cstheme="minorHAnsi"/>
          <w:color w:val="auto"/>
        </w:rPr>
        <w:t xml:space="preserve">.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As part of the review process, Jacobs have actively engaged with the scheme promoter (Blackburn with </w:t>
      </w:r>
      <w:proofErr w:type="spellStart"/>
      <w:r w:rsidRPr="00A96CD9">
        <w:rPr>
          <w:rFonts w:asciiTheme="minorHAnsi" w:hAnsiTheme="minorHAnsi" w:cstheme="minorHAnsi"/>
          <w:color w:val="auto"/>
        </w:rPr>
        <w:t>Darwen</w:t>
      </w:r>
      <w:proofErr w:type="spellEnd"/>
      <w:r w:rsidRPr="00A96CD9">
        <w:rPr>
          <w:rFonts w:asciiTheme="minorHAnsi" w:hAnsiTheme="minorHAnsi" w:cstheme="minorHAnsi"/>
          <w:color w:val="auto"/>
        </w:rPr>
        <w:t xml:space="preserve"> Borough Council) and their consultants (Capita) in order to seek clarification on any key issues associated with the Strategic Outline Business Case. The RAG assessment summarises the iterative process which has been adopted to update the Strategic Outline Business Case to ensure that it is compliant with the LEP’s Accountability Framework and </w:t>
      </w:r>
      <w:proofErr w:type="spellStart"/>
      <w:r w:rsidRPr="00A96CD9">
        <w:rPr>
          <w:rFonts w:asciiTheme="minorHAnsi" w:hAnsiTheme="minorHAnsi" w:cstheme="minorHAnsi"/>
          <w:color w:val="auto"/>
        </w:rPr>
        <w:t>DfT</w:t>
      </w:r>
      <w:proofErr w:type="spellEnd"/>
      <w:r w:rsidRPr="00A96CD9">
        <w:rPr>
          <w:rFonts w:asciiTheme="minorHAnsi" w:hAnsiTheme="minorHAnsi" w:cstheme="minorHAnsi"/>
          <w:color w:val="auto"/>
        </w:rPr>
        <w:t xml:space="preserve"> best practice guidance. </w:t>
      </w:r>
      <w:r w:rsidRPr="00A96CD9">
        <w:rPr>
          <w:rFonts w:asciiTheme="minorHAnsi" w:hAnsiTheme="minorHAnsi" w:cstheme="minorHAnsi"/>
          <w:color w:val="auto"/>
          <w:sz w:val="16"/>
        </w:rPr>
        <w:t xml:space="preserve">  </w:t>
      </w:r>
    </w:p>
    <w:tbl>
      <w:tblPr>
        <w:tblStyle w:val="TableGrid"/>
        <w:tblW w:w="9049" w:type="dxa"/>
        <w:tblInd w:w="0" w:type="dxa"/>
        <w:tblCellMar>
          <w:bottom w:w="41" w:type="dxa"/>
          <w:right w:w="115" w:type="dxa"/>
        </w:tblCellMar>
        <w:tblLook w:val="04A0" w:firstRow="1" w:lastRow="0" w:firstColumn="1" w:lastColumn="0" w:noHBand="0" w:noVBand="1"/>
      </w:tblPr>
      <w:tblGrid>
        <w:gridCol w:w="9049"/>
      </w:tblGrid>
      <w:tr w:rsidR="00A96CD9" w:rsidRPr="00A96CD9" w:rsidTr="00A96CD9">
        <w:trPr>
          <w:trHeight w:val="13948"/>
        </w:trPr>
        <w:tc>
          <w:tcPr>
            <w:tcW w:w="9049" w:type="dxa"/>
            <w:tcBorders>
              <w:top w:val="single" w:sz="6" w:space="0" w:color="000000"/>
              <w:left w:val="single" w:sz="6" w:space="0" w:color="000000"/>
              <w:bottom w:val="single" w:sz="6" w:space="0" w:color="000000"/>
              <w:right w:val="single" w:sz="6" w:space="0" w:color="000000"/>
            </w:tcBorders>
            <w:shd w:val="clear" w:color="auto" w:fill="D8D8D8"/>
            <w:vAlign w:val="bottom"/>
          </w:tcPr>
          <w:p w:rsidR="00F21FE8" w:rsidRPr="00A96CD9" w:rsidRDefault="00FF30DD">
            <w:pPr>
              <w:spacing w:after="188" w:line="259" w:lineRule="auto"/>
              <w:ind w:left="151" w:firstLine="0"/>
              <w:rPr>
                <w:rFonts w:asciiTheme="minorHAnsi" w:hAnsiTheme="minorHAnsi" w:cstheme="minorHAnsi"/>
                <w:color w:val="auto"/>
              </w:rPr>
            </w:pPr>
            <w:r w:rsidRPr="00A96CD9">
              <w:rPr>
                <w:rFonts w:asciiTheme="minorHAnsi" w:hAnsiTheme="minorHAnsi" w:cstheme="minorHAnsi"/>
                <w:b/>
                <w:color w:val="auto"/>
                <w:sz w:val="24"/>
              </w:rPr>
              <w:lastRenderedPageBreak/>
              <w:t xml:space="preserve">Scheme Description </w:t>
            </w:r>
          </w:p>
          <w:p w:rsidR="00F21FE8" w:rsidRPr="00A96CD9" w:rsidRDefault="00FF30DD" w:rsidP="00023994">
            <w:pPr>
              <w:spacing w:after="276" w:line="252" w:lineRule="auto"/>
              <w:ind w:left="151" w:firstLine="0"/>
              <w:jc w:val="both"/>
              <w:rPr>
                <w:rFonts w:asciiTheme="minorHAnsi" w:hAnsiTheme="minorHAnsi" w:cstheme="minorHAnsi"/>
                <w:color w:val="auto"/>
              </w:rPr>
            </w:pPr>
            <w:r w:rsidRPr="00A96CD9">
              <w:rPr>
                <w:rFonts w:asciiTheme="minorHAnsi" w:hAnsiTheme="minorHAnsi" w:cstheme="minorHAnsi"/>
                <w:color w:val="auto"/>
              </w:rPr>
              <w:t xml:space="preserve">The South East Blackburn Growth Deal 3 scheme involves a trio of civil engineering packages to upgrade and improve the A6077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and B6231 Blackamoor Road in South East Blackburn intended to facilitate the development of over 600 houses and 90,000 </w:t>
            </w:r>
            <w:proofErr w:type="spellStart"/>
            <w:r w:rsidRPr="00A96CD9">
              <w:rPr>
                <w:rFonts w:asciiTheme="minorHAnsi" w:hAnsiTheme="minorHAnsi" w:cstheme="minorHAnsi"/>
                <w:color w:val="auto"/>
              </w:rPr>
              <w:t>sqm</w:t>
            </w:r>
            <w:proofErr w:type="spellEnd"/>
            <w:r w:rsidRPr="00A96CD9">
              <w:rPr>
                <w:rFonts w:asciiTheme="minorHAnsi" w:hAnsiTheme="minorHAnsi" w:cstheme="minorHAnsi"/>
                <w:color w:val="auto"/>
              </w:rPr>
              <w:t xml:space="preserve"> of employment space in the area. The components of the scheme are; </w:t>
            </w:r>
          </w:p>
          <w:p w:rsidR="00F21FE8" w:rsidRPr="00A96CD9" w:rsidRDefault="00FF30DD" w:rsidP="00023994">
            <w:pPr>
              <w:numPr>
                <w:ilvl w:val="0"/>
                <w:numId w:val="5"/>
              </w:numPr>
              <w:spacing w:after="274" w:line="252" w:lineRule="auto"/>
              <w:ind w:hanging="360"/>
              <w:jc w:val="both"/>
              <w:rPr>
                <w:rFonts w:asciiTheme="minorHAnsi" w:hAnsiTheme="minorHAnsi" w:cstheme="minorHAnsi"/>
                <w:color w:val="auto"/>
              </w:rPr>
            </w:pPr>
            <w:r w:rsidRPr="00A96CD9">
              <w:rPr>
                <w:rFonts w:asciiTheme="minorHAnsi" w:hAnsiTheme="minorHAnsi" w:cstheme="minorHAnsi"/>
                <w:color w:val="auto"/>
              </w:rPr>
              <w:t xml:space="preserve">Widening of the A6077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between Lions Drive and </w:t>
            </w:r>
            <w:proofErr w:type="spellStart"/>
            <w:r w:rsidRPr="00A96CD9">
              <w:rPr>
                <w:rFonts w:asciiTheme="minorHAnsi" w:hAnsiTheme="minorHAnsi" w:cstheme="minorHAnsi"/>
                <w:color w:val="auto"/>
              </w:rPr>
              <w:t>Shadsworth</w:t>
            </w:r>
            <w:proofErr w:type="spellEnd"/>
            <w:r w:rsidRPr="00A96CD9">
              <w:rPr>
                <w:rFonts w:asciiTheme="minorHAnsi" w:hAnsiTheme="minorHAnsi" w:cstheme="minorHAnsi"/>
                <w:color w:val="auto"/>
              </w:rPr>
              <w:t xml:space="preserve"> Road to four lanes with associated geometric improvements at junctions; </w:t>
            </w:r>
          </w:p>
          <w:p w:rsidR="00F21FE8" w:rsidRPr="00A96CD9" w:rsidRDefault="00FF30DD" w:rsidP="00023994">
            <w:pPr>
              <w:numPr>
                <w:ilvl w:val="0"/>
                <w:numId w:val="5"/>
              </w:numPr>
              <w:spacing w:after="273" w:line="252" w:lineRule="auto"/>
              <w:ind w:hanging="360"/>
              <w:jc w:val="both"/>
              <w:rPr>
                <w:rFonts w:asciiTheme="minorHAnsi" w:hAnsiTheme="minorHAnsi" w:cstheme="minorHAnsi"/>
                <w:color w:val="auto"/>
              </w:rPr>
            </w:pPr>
            <w:r w:rsidRPr="00A96CD9">
              <w:rPr>
                <w:rFonts w:asciiTheme="minorHAnsi" w:hAnsiTheme="minorHAnsi" w:cstheme="minorHAnsi"/>
                <w:color w:val="auto"/>
              </w:rPr>
              <w:t xml:space="preserve">Delivery of the Blackamoor Link Road including two new junctions at Roman Road and Blackamoor Road and associated changed to the existing Roman Road / Blackamoor Road junction; and, </w:t>
            </w:r>
          </w:p>
          <w:p w:rsidR="00F21FE8" w:rsidRPr="00A96CD9" w:rsidRDefault="00FF30DD" w:rsidP="00023994">
            <w:pPr>
              <w:numPr>
                <w:ilvl w:val="0"/>
                <w:numId w:val="5"/>
              </w:numPr>
              <w:spacing w:after="238"/>
              <w:ind w:hanging="360"/>
              <w:jc w:val="both"/>
              <w:rPr>
                <w:rFonts w:asciiTheme="minorHAnsi" w:hAnsiTheme="minorHAnsi" w:cstheme="minorHAnsi"/>
                <w:color w:val="auto"/>
              </w:rPr>
            </w:pPr>
            <w:r w:rsidRPr="00A96CD9">
              <w:rPr>
                <w:rFonts w:asciiTheme="minorHAnsi" w:hAnsiTheme="minorHAnsi" w:cstheme="minorHAnsi"/>
                <w:color w:val="auto"/>
              </w:rPr>
              <w:t xml:space="preserve">Improvements to the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 Old Bank Lane junction to also include a new access to the Royal Blackburn Teaching Hospital. </w:t>
            </w:r>
          </w:p>
          <w:p w:rsidR="00F21FE8" w:rsidRPr="00A96CD9" w:rsidRDefault="00FF30DD" w:rsidP="00023994">
            <w:pPr>
              <w:spacing w:after="266" w:line="259" w:lineRule="auto"/>
              <w:ind w:left="151" w:firstLine="0"/>
              <w:jc w:val="both"/>
              <w:rPr>
                <w:rFonts w:asciiTheme="minorHAnsi" w:hAnsiTheme="minorHAnsi" w:cstheme="minorHAnsi"/>
                <w:color w:val="auto"/>
              </w:rPr>
            </w:pPr>
            <w:r w:rsidRPr="00A96CD9">
              <w:rPr>
                <w:rFonts w:asciiTheme="minorHAnsi" w:hAnsiTheme="minorHAnsi" w:cstheme="minorHAnsi"/>
                <w:color w:val="auto"/>
              </w:rPr>
              <w:t xml:space="preserve">The scheme proposals aim to: </w:t>
            </w:r>
          </w:p>
          <w:p w:rsidR="00F21FE8" w:rsidRPr="00A96CD9" w:rsidRDefault="00FF30DD" w:rsidP="00023994">
            <w:pPr>
              <w:numPr>
                <w:ilvl w:val="0"/>
                <w:numId w:val="6"/>
              </w:numPr>
              <w:spacing w:after="273" w:line="253" w:lineRule="auto"/>
              <w:ind w:hanging="360"/>
              <w:jc w:val="both"/>
              <w:rPr>
                <w:rFonts w:asciiTheme="minorHAnsi" w:hAnsiTheme="minorHAnsi" w:cstheme="minorHAnsi"/>
                <w:color w:val="auto"/>
              </w:rPr>
            </w:pPr>
            <w:r w:rsidRPr="00A96CD9">
              <w:rPr>
                <w:rFonts w:asciiTheme="minorHAnsi" w:hAnsiTheme="minorHAnsi" w:cstheme="minorHAnsi"/>
                <w:color w:val="auto"/>
              </w:rPr>
              <w:t xml:space="preserve">Enable Blackburn with </w:t>
            </w:r>
            <w:proofErr w:type="spellStart"/>
            <w:r w:rsidRPr="00A96CD9">
              <w:rPr>
                <w:rFonts w:asciiTheme="minorHAnsi" w:hAnsiTheme="minorHAnsi" w:cstheme="minorHAnsi"/>
                <w:color w:val="auto"/>
              </w:rPr>
              <w:t>Darwen</w:t>
            </w:r>
            <w:proofErr w:type="spellEnd"/>
            <w:r w:rsidRPr="00A96CD9">
              <w:rPr>
                <w:rFonts w:asciiTheme="minorHAnsi" w:hAnsiTheme="minorHAnsi" w:cstheme="minorHAnsi"/>
                <w:color w:val="auto"/>
              </w:rPr>
              <w:t xml:space="preserve"> Borough Council’s growth ambitions to be realised without adversely impacting on the future level of service (congestion) provided by the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corridor and adjoining local highway network; </w:t>
            </w:r>
          </w:p>
          <w:p w:rsidR="00F21FE8" w:rsidRPr="00A96CD9" w:rsidRDefault="00FF30DD" w:rsidP="00023994">
            <w:pPr>
              <w:numPr>
                <w:ilvl w:val="0"/>
                <w:numId w:val="6"/>
              </w:numPr>
              <w:spacing w:after="273" w:line="252" w:lineRule="auto"/>
              <w:ind w:hanging="360"/>
              <w:jc w:val="both"/>
              <w:rPr>
                <w:rFonts w:asciiTheme="minorHAnsi" w:hAnsiTheme="minorHAnsi" w:cstheme="minorHAnsi"/>
                <w:color w:val="auto"/>
              </w:rPr>
            </w:pPr>
            <w:r w:rsidRPr="00A96CD9">
              <w:rPr>
                <w:rFonts w:asciiTheme="minorHAnsi" w:hAnsiTheme="minorHAnsi" w:cstheme="minorHAnsi"/>
                <w:color w:val="auto"/>
              </w:rPr>
              <w:t xml:space="preserve">Improve air quality at the Blackamoor Road / Roman Road junction to bring nitrogen dioxide levels within the (annual mean) objective as specified in the Air Quality (England) Regulations 2000 to enable the revocation of the Blackamoor AQMA; </w:t>
            </w:r>
          </w:p>
          <w:p w:rsidR="00F21FE8" w:rsidRPr="00A96CD9" w:rsidRDefault="00FF30DD" w:rsidP="00023994">
            <w:pPr>
              <w:numPr>
                <w:ilvl w:val="0"/>
                <w:numId w:val="6"/>
              </w:numPr>
              <w:spacing w:after="272"/>
              <w:ind w:hanging="360"/>
              <w:jc w:val="both"/>
              <w:rPr>
                <w:rFonts w:asciiTheme="minorHAnsi" w:hAnsiTheme="minorHAnsi" w:cstheme="minorHAnsi"/>
                <w:color w:val="auto"/>
              </w:rPr>
            </w:pPr>
            <w:r w:rsidRPr="00A96CD9">
              <w:rPr>
                <w:rFonts w:asciiTheme="minorHAnsi" w:hAnsiTheme="minorHAnsi" w:cstheme="minorHAnsi"/>
                <w:color w:val="auto"/>
              </w:rPr>
              <w:t xml:space="preserve">Enable further development of employment opportunities by facilitating the delivery of  over 47,894sqm of new commercial </w:t>
            </w:r>
            <w:proofErr w:type="spellStart"/>
            <w:r w:rsidRPr="00A96CD9">
              <w:rPr>
                <w:rFonts w:asciiTheme="minorHAnsi" w:hAnsiTheme="minorHAnsi" w:cstheme="minorHAnsi"/>
                <w:color w:val="auto"/>
              </w:rPr>
              <w:t>floorspace</w:t>
            </w:r>
            <w:proofErr w:type="spellEnd"/>
            <w:r w:rsidRPr="00A96CD9">
              <w:rPr>
                <w:rFonts w:asciiTheme="minorHAnsi" w:hAnsiTheme="minorHAnsi" w:cstheme="minorHAnsi"/>
                <w:color w:val="auto"/>
              </w:rPr>
              <w:t xml:space="preserve"> and creation of 3,862 jobs; </w:t>
            </w:r>
          </w:p>
          <w:p w:rsidR="00F21FE8" w:rsidRPr="00A96CD9" w:rsidRDefault="00FF30DD" w:rsidP="00023994">
            <w:pPr>
              <w:numPr>
                <w:ilvl w:val="0"/>
                <w:numId w:val="6"/>
              </w:numPr>
              <w:spacing w:after="277" w:line="251" w:lineRule="auto"/>
              <w:ind w:hanging="360"/>
              <w:jc w:val="both"/>
              <w:rPr>
                <w:rFonts w:asciiTheme="minorHAnsi" w:hAnsiTheme="minorHAnsi" w:cstheme="minorHAnsi"/>
                <w:color w:val="auto"/>
              </w:rPr>
            </w:pPr>
            <w:r w:rsidRPr="00A96CD9">
              <w:rPr>
                <w:rFonts w:asciiTheme="minorHAnsi" w:hAnsiTheme="minorHAnsi" w:cstheme="minorHAnsi"/>
                <w:color w:val="auto"/>
              </w:rPr>
              <w:t xml:space="preserve">Supporting future housing growth by enabling the delivery of approximately 643 additional houses within the borough; and, </w:t>
            </w:r>
          </w:p>
          <w:p w:rsidR="00F21FE8" w:rsidRPr="00A96CD9" w:rsidRDefault="00FF30DD" w:rsidP="00023994">
            <w:pPr>
              <w:numPr>
                <w:ilvl w:val="0"/>
                <w:numId w:val="6"/>
              </w:numPr>
              <w:spacing w:after="240" w:line="251" w:lineRule="auto"/>
              <w:ind w:hanging="360"/>
              <w:jc w:val="both"/>
              <w:rPr>
                <w:rFonts w:asciiTheme="minorHAnsi" w:hAnsiTheme="minorHAnsi" w:cstheme="minorHAnsi"/>
                <w:color w:val="auto"/>
              </w:rPr>
            </w:pPr>
            <w:r w:rsidRPr="00A96CD9">
              <w:rPr>
                <w:rFonts w:asciiTheme="minorHAnsi" w:hAnsiTheme="minorHAnsi" w:cstheme="minorHAnsi"/>
                <w:color w:val="auto"/>
              </w:rPr>
              <w:t xml:space="preserve">Improve the facilities for walking and cycling along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providing a safer environment to encourage participation in active travel. </w:t>
            </w:r>
          </w:p>
          <w:p w:rsidR="00F21FE8" w:rsidRPr="00A96CD9" w:rsidRDefault="00FF30DD" w:rsidP="00023994">
            <w:pPr>
              <w:spacing w:after="0" w:line="253" w:lineRule="auto"/>
              <w:ind w:left="151" w:firstLine="0"/>
              <w:jc w:val="both"/>
              <w:rPr>
                <w:rFonts w:asciiTheme="minorHAnsi" w:hAnsiTheme="minorHAnsi" w:cstheme="minorHAnsi"/>
                <w:color w:val="auto"/>
              </w:rPr>
            </w:pPr>
            <w:r w:rsidRPr="00A96CD9">
              <w:rPr>
                <w:rFonts w:asciiTheme="minorHAnsi" w:hAnsiTheme="minorHAnsi" w:cstheme="minorHAnsi"/>
                <w:color w:val="auto"/>
              </w:rPr>
              <w:t xml:space="preserve">The scheme is promoted by Blackburn with </w:t>
            </w:r>
            <w:proofErr w:type="spellStart"/>
            <w:r w:rsidRPr="00A96CD9">
              <w:rPr>
                <w:rFonts w:asciiTheme="minorHAnsi" w:hAnsiTheme="minorHAnsi" w:cstheme="minorHAnsi"/>
                <w:color w:val="auto"/>
              </w:rPr>
              <w:t>Darwen</w:t>
            </w:r>
            <w:proofErr w:type="spellEnd"/>
            <w:r w:rsidRPr="00A96CD9">
              <w:rPr>
                <w:rFonts w:asciiTheme="minorHAnsi" w:hAnsiTheme="minorHAnsi" w:cstheme="minorHAnsi"/>
                <w:color w:val="auto"/>
              </w:rPr>
              <w:t xml:space="preserve"> Borough Council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The scheme is one of three being progressed as part of the “Pennine Gateway” corridor improvements. </w:t>
            </w:r>
          </w:p>
          <w:p w:rsidR="00F21FE8" w:rsidRPr="00A96CD9" w:rsidRDefault="00FF30DD">
            <w:pPr>
              <w:spacing w:after="0" w:line="259" w:lineRule="auto"/>
              <w:ind w:left="2019" w:firstLine="0"/>
              <w:rPr>
                <w:rFonts w:asciiTheme="minorHAnsi" w:hAnsiTheme="minorHAnsi" w:cstheme="minorHAnsi"/>
                <w:color w:val="auto"/>
              </w:rPr>
            </w:pPr>
            <w:r w:rsidRPr="00A96CD9">
              <w:rPr>
                <w:rFonts w:asciiTheme="minorHAnsi" w:hAnsiTheme="minorHAnsi" w:cstheme="minorHAnsi"/>
                <w:noProof/>
                <w:color w:val="auto"/>
              </w:rPr>
              <w:drawing>
                <wp:inline distT="0" distB="0" distL="0" distR="0">
                  <wp:extent cx="3178302" cy="2409825"/>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7"/>
                          <a:stretch>
                            <a:fillRect/>
                          </a:stretch>
                        </pic:blipFill>
                        <pic:spPr>
                          <a:xfrm>
                            <a:off x="0" y="0"/>
                            <a:ext cx="3178302" cy="2409825"/>
                          </a:xfrm>
                          <a:prstGeom prst="rect">
                            <a:avLst/>
                          </a:prstGeom>
                        </pic:spPr>
                      </pic:pic>
                    </a:graphicData>
                  </a:graphic>
                </wp:inline>
              </w:drawing>
            </w:r>
            <w:bookmarkStart w:id="0" w:name="_GoBack"/>
            <w:bookmarkEnd w:id="0"/>
          </w:p>
        </w:tc>
      </w:tr>
    </w:tbl>
    <w:p w:rsidR="00F21FE8" w:rsidRPr="00A96CD9" w:rsidRDefault="00FF30DD">
      <w:pPr>
        <w:spacing w:after="0" w:line="259" w:lineRule="auto"/>
        <w:ind w:left="9091" w:firstLine="0"/>
        <w:jc w:val="both"/>
        <w:rPr>
          <w:rFonts w:asciiTheme="minorHAnsi" w:hAnsiTheme="minorHAnsi" w:cstheme="minorHAnsi"/>
          <w:color w:val="auto"/>
        </w:rPr>
      </w:pPr>
      <w:r w:rsidRPr="00A96CD9">
        <w:rPr>
          <w:rFonts w:asciiTheme="minorHAnsi" w:hAnsiTheme="minorHAnsi" w:cstheme="minorHAnsi"/>
          <w:color w:val="auto"/>
        </w:rPr>
        <w:lastRenderedPageBreak/>
        <w:t xml:space="preserve"> </w:t>
      </w:r>
    </w:p>
    <w:p w:rsidR="00F21FE8" w:rsidRPr="00A96CD9" w:rsidRDefault="00FF30DD" w:rsidP="00023994">
      <w:pPr>
        <w:pStyle w:val="Heading1"/>
        <w:spacing w:after="97"/>
        <w:ind w:left="-5"/>
        <w:jc w:val="both"/>
        <w:rPr>
          <w:rFonts w:asciiTheme="minorHAnsi" w:hAnsiTheme="minorHAnsi" w:cstheme="minorHAnsi"/>
          <w:color w:val="auto"/>
          <w:sz w:val="20"/>
          <w:szCs w:val="20"/>
        </w:rPr>
      </w:pPr>
      <w:r w:rsidRPr="00A96CD9">
        <w:rPr>
          <w:rFonts w:asciiTheme="minorHAnsi" w:hAnsiTheme="minorHAnsi" w:cstheme="minorHAnsi"/>
          <w:color w:val="auto"/>
          <w:sz w:val="20"/>
          <w:szCs w:val="20"/>
        </w:rPr>
        <w:t xml:space="preserve">Assurance Timeline </w:t>
      </w:r>
    </w:p>
    <w:p w:rsidR="00F21FE8" w:rsidRPr="00A96CD9" w:rsidRDefault="00FF30DD" w:rsidP="00023994">
      <w:pPr>
        <w:numPr>
          <w:ilvl w:val="0"/>
          <w:numId w:val="3"/>
        </w:numPr>
        <w:spacing w:after="152"/>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26</w:t>
      </w:r>
      <w:r w:rsidRPr="00A96CD9">
        <w:rPr>
          <w:rFonts w:asciiTheme="minorHAnsi" w:hAnsiTheme="minorHAnsi" w:cstheme="minorHAnsi"/>
          <w:color w:val="auto"/>
          <w:szCs w:val="20"/>
          <w:vertAlign w:val="superscript"/>
        </w:rPr>
        <w:t>th</w:t>
      </w:r>
      <w:r w:rsidRPr="00A96CD9">
        <w:rPr>
          <w:rFonts w:asciiTheme="minorHAnsi" w:hAnsiTheme="minorHAnsi" w:cstheme="minorHAnsi"/>
          <w:color w:val="auto"/>
          <w:szCs w:val="20"/>
        </w:rPr>
        <w:t xml:space="preserve"> September 2019 – </w:t>
      </w:r>
      <w:r w:rsidRPr="00A96CD9">
        <w:rPr>
          <w:rFonts w:asciiTheme="minorHAnsi" w:hAnsiTheme="minorHAnsi" w:cstheme="minorHAnsi"/>
          <w:b/>
          <w:color w:val="auto"/>
          <w:szCs w:val="20"/>
        </w:rPr>
        <w:t>Initial meeting</w:t>
      </w:r>
      <w:r w:rsidRPr="00A96CD9">
        <w:rPr>
          <w:rFonts w:asciiTheme="minorHAnsi" w:hAnsiTheme="minorHAnsi" w:cstheme="minorHAnsi"/>
          <w:color w:val="auto"/>
          <w:szCs w:val="20"/>
        </w:rPr>
        <w:t xml:space="preserve"> between Jacobs, </w:t>
      </w:r>
      <w:proofErr w:type="spellStart"/>
      <w:r w:rsidRPr="00A96CD9">
        <w:rPr>
          <w:rFonts w:asciiTheme="minorHAnsi" w:hAnsiTheme="minorHAnsi" w:cstheme="minorHAnsi"/>
          <w:color w:val="auto"/>
          <w:szCs w:val="20"/>
        </w:rPr>
        <w:t>BwDBC</w:t>
      </w:r>
      <w:proofErr w:type="spellEnd"/>
      <w:r w:rsidRPr="00A96CD9">
        <w:rPr>
          <w:rFonts w:asciiTheme="minorHAnsi" w:hAnsiTheme="minorHAnsi" w:cstheme="minorHAnsi"/>
          <w:color w:val="auto"/>
          <w:szCs w:val="20"/>
        </w:rPr>
        <w:t xml:space="preserve"> and Capita. </w:t>
      </w:r>
    </w:p>
    <w:p w:rsidR="00F21FE8" w:rsidRPr="00A96CD9" w:rsidRDefault="00FF30DD" w:rsidP="00023994">
      <w:pPr>
        <w:numPr>
          <w:ilvl w:val="0"/>
          <w:numId w:val="3"/>
        </w:numPr>
        <w:spacing w:after="139" w:line="260" w:lineRule="auto"/>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18</w:t>
      </w:r>
      <w:r w:rsidRPr="00A96CD9">
        <w:rPr>
          <w:rFonts w:asciiTheme="minorHAnsi" w:hAnsiTheme="minorHAnsi" w:cstheme="minorHAnsi"/>
          <w:color w:val="auto"/>
          <w:szCs w:val="20"/>
          <w:vertAlign w:val="superscript"/>
        </w:rPr>
        <w:t>th</w:t>
      </w:r>
      <w:r w:rsidRPr="00A96CD9">
        <w:rPr>
          <w:rFonts w:asciiTheme="minorHAnsi" w:hAnsiTheme="minorHAnsi" w:cstheme="minorHAnsi"/>
          <w:color w:val="auto"/>
          <w:szCs w:val="20"/>
        </w:rPr>
        <w:t xml:space="preserve"> October 2019 – </w:t>
      </w:r>
      <w:r w:rsidRPr="00A96CD9">
        <w:rPr>
          <w:rFonts w:asciiTheme="minorHAnsi" w:hAnsiTheme="minorHAnsi" w:cstheme="minorHAnsi"/>
          <w:b/>
          <w:color w:val="auto"/>
          <w:szCs w:val="20"/>
        </w:rPr>
        <w:t xml:space="preserve">Initial drafts of SOBC Strategic, Commercial and Management Cases received. </w:t>
      </w:r>
    </w:p>
    <w:p w:rsidR="00F21FE8" w:rsidRPr="00A96CD9" w:rsidRDefault="00FF30DD" w:rsidP="00023994">
      <w:pPr>
        <w:numPr>
          <w:ilvl w:val="0"/>
          <w:numId w:val="3"/>
        </w:numPr>
        <w:spacing w:after="143"/>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21</w:t>
      </w:r>
      <w:r w:rsidRPr="00A96CD9">
        <w:rPr>
          <w:rFonts w:asciiTheme="minorHAnsi" w:hAnsiTheme="minorHAnsi" w:cstheme="minorHAnsi"/>
          <w:color w:val="auto"/>
          <w:szCs w:val="20"/>
          <w:vertAlign w:val="superscript"/>
        </w:rPr>
        <w:t>st</w:t>
      </w:r>
      <w:r w:rsidRPr="00A96CD9">
        <w:rPr>
          <w:rFonts w:asciiTheme="minorHAnsi" w:hAnsiTheme="minorHAnsi" w:cstheme="minorHAnsi"/>
          <w:color w:val="auto"/>
          <w:szCs w:val="20"/>
        </w:rPr>
        <w:t xml:space="preserve"> October 2019 – </w:t>
      </w:r>
      <w:r w:rsidRPr="00A96CD9">
        <w:rPr>
          <w:rFonts w:asciiTheme="minorHAnsi" w:hAnsiTheme="minorHAnsi" w:cstheme="minorHAnsi"/>
          <w:b/>
          <w:color w:val="auto"/>
          <w:szCs w:val="20"/>
        </w:rPr>
        <w:t>Initial RAG assessment</w:t>
      </w:r>
      <w:r w:rsidRPr="00A96CD9">
        <w:rPr>
          <w:rFonts w:asciiTheme="minorHAnsi" w:hAnsiTheme="minorHAnsi" w:cstheme="minorHAnsi"/>
          <w:color w:val="auto"/>
          <w:szCs w:val="20"/>
        </w:rPr>
        <w:t xml:space="preserve"> produced by Jacobs and issued to </w:t>
      </w:r>
      <w:proofErr w:type="spellStart"/>
      <w:r w:rsidRPr="00A96CD9">
        <w:rPr>
          <w:rFonts w:asciiTheme="minorHAnsi" w:hAnsiTheme="minorHAnsi" w:cstheme="minorHAnsi"/>
          <w:color w:val="auto"/>
          <w:szCs w:val="20"/>
        </w:rPr>
        <w:t>BwDBC</w:t>
      </w:r>
      <w:proofErr w:type="spellEnd"/>
      <w:r w:rsidRPr="00A96CD9">
        <w:rPr>
          <w:rFonts w:asciiTheme="minorHAnsi" w:hAnsiTheme="minorHAnsi" w:cstheme="minorHAnsi"/>
          <w:color w:val="auto"/>
          <w:szCs w:val="20"/>
        </w:rPr>
        <w:t xml:space="preserve"> &amp; Capita. </w:t>
      </w:r>
    </w:p>
    <w:p w:rsidR="00F21FE8" w:rsidRPr="00A96CD9" w:rsidRDefault="00FF30DD" w:rsidP="00023994">
      <w:pPr>
        <w:numPr>
          <w:ilvl w:val="0"/>
          <w:numId w:val="3"/>
        </w:numPr>
        <w:spacing w:after="156" w:line="260" w:lineRule="auto"/>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22</w:t>
      </w:r>
      <w:r w:rsidRPr="00A96CD9">
        <w:rPr>
          <w:rFonts w:asciiTheme="minorHAnsi" w:hAnsiTheme="minorHAnsi" w:cstheme="minorHAnsi"/>
          <w:color w:val="auto"/>
          <w:szCs w:val="20"/>
          <w:vertAlign w:val="superscript"/>
        </w:rPr>
        <w:t>nd</w:t>
      </w:r>
      <w:r w:rsidRPr="00A96CD9">
        <w:rPr>
          <w:rFonts w:asciiTheme="minorHAnsi" w:hAnsiTheme="minorHAnsi" w:cstheme="minorHAnsi"/>
          <w:color w:val="auto"/>
          <w:szCs w:val="20"/>
        </w:rPr>
        <w:t xml:space="preserve"> November 2019 – </w:t>
      </w:r>
      <w:r w:rsidRPr="00A96CD9">
        <w:rPr>
          <w:rFonts w:asciiTheme="minorHAnsi" w:hAnsiTheme="minorHAnsi" w:cstheme="minorHAnsi"/>
          <w:b/>
          <w:color w:val="auto"/>
          <w:szCs w:val="20"/>
        </w:rPr>
        <w:t xml:space="preserve">First full suite of SOBC documents received. </w:t>
      </w:r>
    </w:p>
    <w:p w:rsidR="00F21FE8" w:rsidRPr="00A96CD9" w:rsidRDefault="00FF30DD" w:rsidP="00023994">
      <w:pPr>
        <w:numPr>
          <w:ilvl w:val="0"/>
          <w:numId w:val="3"/>
        </w:numPr>
        <w:spacing w:after="145"/>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 xml:space="preserve">November / December 2019 – A </w:t>
      </w:r>
      <w:r w:rsidRPr="00A96CD9">
        <w:rPr>
          <w:rFonts w:asciiTheme="minorHAnsi" w:hAnsiTheme="minorHAnsi" w:cstheme="minorHAnsi"/>
          <w:b/>
          <w:color w:val="auto"/>
          <w:szCs w:val="20"/>
        </w:rPr>
        <w:t>period of intensive engagement</w:t>
      </w:r>
      <w:r w:rsidRPr="00A96CD9">
        <w:rPr>
          <w:rFonts w:asciiTheme="minorHAnsi" w:hAnsiTheme="minorHAnsi" w:cstheme="minorHAnsi"/>
          <w:color w:val="auto"/>
          <w:szCs w:val="20"/>
        </w:rPr>
        <w:t xml:space="preserve"> took place between Jacobs, </w:t>
      </w:r>
      <w:proofErr w:type="spellStart"/>
      <w:r w:rsidRPr="00A96CD9">
        <w:rPr>
          <w:rFonts w:asciiTheme="minorHAnsi" w:hAnsiTheme="minorHAnsi" w:cstheme="minorHAnsi"/>
          <w:color w:val="auto"/>
          <w:szCs w:val="20"/>
        </w:rPr>
        <w:t>BwDBC</w:t>
      </w:r>
      <w:proofErr w:type="spellEnd"/>
      <w:r w:rsidRPr="00A96CD9">
        <w:rPr>
          <w:rFonts w:asciiTheme="minorHAnsi" w:hAnsiTheme="minorHAnsi" w:cstheme="minorHAnsi"/>
          <w:color w:val="auto"/>
          <w:szCs w:val="20"/>
        </w:rPr>
        <w:t xml:space="preserve"> and Capita to address the issues identified in the RAG assessment. </w:t>
      </w:r>
    </w:p>
    <w:p w:rsidR="00F21FE8" w:rsidRPr="00A96CD9" w:rsidRDefault="00FF30DD" w:rsidP="00023994">
      <w:pPr>
        <w:numPr>
          <w:ilvl w:val="0"/>
          <w:numId w:val="3"/>
        </w:numPr>
        <w:spacing w:after="146"/>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30</w:t>
      </w:r>
      <w:r w:rsidRPr="00A96CD9">
        <w:rPr>
          <w:rFonts w:asciiTheme="minorHAnsi" w:hAnsiTheme="minorHAnsi" w:cstheme="minorHAnsi"/>
          <w:color w:val="auto"/>
          <w:szCs w:val="20"/>
          <w:vertAlign w:val="superscript"/>
        </w:rPr>
        <w:t>th</w:t>
      </w:r>
      <w:r w:rsidRPr="00A96CD9">
        <w:rPr>
          <w:rFonts w:asciiTheme="minorHAnsi" w:hAnsiTheme="minorHAnsi" w:cstheme="minorHAnsi"/>
          <w:color w:val="auto"/>
          <w:szCs w:val="20"/>
        </w:rPr>
        <w:t xml:space="preserve"> January 2020 – </w:t>
      </w:r>
      <w:r w:rsidRPr="00A96CD9">
        <w:rPr>
          <w:rFonts w:asciiTheme="minorHAnsi" w:hAnsiTheme="minorHAnsi" w:cstheme="minorHAnsi"/>
          <w:b/>
          <w:color w:val="auto"/>
          <w:szCs w:val="20"/>
        </w:rPr>
        <w:t>TfL board meeting</w:t>
      </w:r>
      <w:r w:rsidRPr="00A96CD9">
        <w:rPr>
          <w:rFonts w:asciiTheme="minorHAnsi" w:hAnsiTheme="minorHAnsi" w:cstheme="minorHAnsi"/>
          <w:color w:val="auto"/>
          <w:szCs w:val="20"/>
        </w:rPr>
        <w:t xml:space="preserve"> at which the scheme is seeking a funding recommendation. </w:t>
      </w:r>
    </w:p>
    <w:p w:rsidR="00F21FE8" w:rsidRPr="00A96CD9" w:rsidRDefault="00FF30DD" w:rsidP="00023994">
      <w:pPr>
        <w:numPr>
          <w:ilvl w:val="0"/>
          <w:numId w:val="3"/>
        </w:numPr>
        <w:spacing w:after="277"/>
        <w:ind w:right="109" w:hanging="355"/>
        <w:jc w:val="both"/>
        <w:rPr>
          <w:rFonts w:asciiTheme="minorHAnsi" w:hAnsiTheme="minorHAnsi" w:cstheme="minorHAnsi"/>
          <w:color w:val="auto"/>
          <w:szCs w:val="20"/>
        </w:rPr>
      </w:pPr>
      <w:r w:rsidRPr="00A96CD9">
        <w:rPr>
          <w:rFonts w:asciiTheme="minorHAnsi" w:hAnsiTheme="minorHAnsi" w:cstheme="minorHAnsi"/>
          <w:color w:val="auto"/>
          <w:szCs w:val="20"/>
        </w:rPr>
        <w:t>10</w:t>
      </w:r>
      <w:r w:rsidRPr="00A96CD9">
        <w:rPr>
          <w:rFonts w:asciiTheme="minorHAnsi" w:hAnsiTheme="minorHAnsi" w:cstheme="minorHAnsi"/>
          <w:color w:val="auto"/>
          <w:szCs w:val="20"/>
          <w:vertAlign w:val="superscript"/>
        </w:rPr>
        <w:t>th</w:t>
      </w:r>
      <w:r w:rsidRPr="00A96CD9">
        <w:rPr>
          <w:rFonts w:asciiTheme="minorHAnsi" w:hAnsiTheme="minorHAnsi" w:cstheme="minorHAnsi"/>
          <w:color w:val="auto"/>
          <w:szCs w:val="20"/>
        </w:rPr>
        <w:t xml:space="preserve"> February 2020 - </w:t>
      </w:r>
      <w:r w:rsidRPr="00A96CD9">
        <w:rPr>
          <w:rFonts w:asciiTheme="minorHAnsi" w:hAnsiTheme="minorHAnsi" w:cstheme="minorHAnsi"/>
          <w:b/>
          <w:color w:val="auto"/>
          <w:szCs w:val="20"/>
        </w:rPr>
        <w:t xml:space="preserve">LEP board meeting </w:t>
      </w:r>
      <w:r w:rsidRPr="00A96CD9">
        <w:rPr>
          <w:rFonts w:asciiTheme="minorHAnsi" w:hAnsiTheme="minorHAnsi" w:cstheme="minorHAnsi"/>
          <w:color w:val="auto"/>
          <w:szCs w:val="20"/>
        </w:rPr>
        <w:t xml:space="preserve">where the scheme will seek approval for a written decision. </w:t>
      </w:r>
    </w:p>
    <w:p w:rsidR="00F21FE8" w:rsidRPr="00A96CD9" w:rsidRDefault="00FF30DD">
      <w:pPr>
        <w:pStyle w:val="Heading1"/>
        <w:ind w:left="-5"/>
        <w:rPr>
          <w:rFonts w:asciiTheme="minorHAnsi" w:hAnsiTheme="minorHAnsi" w:cstheme="minorHAnsi"/>
          <w:color w:val="auto"/>
          <w:sz w:val="20"/>
          <w:szCs w:val="20"/>
        </w:rPr>
      </w:pPr>
      <w:r w:rsidRPr="00A96CD9">
        <w:rPr>
          <w:rFonts w:asciiTheme="minorHAnsi" w:hAnsiTheme="minorHAnsi" w:cstheme="minorHAnsi"/>
          <w:color w:val="auto"/>
          <w:sz w:val="20"/>
          <w:szCs w:val="20"/>
        </w:rPr>
        <w:t xml:space="preserve">Issues to Note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As outlined above, through a period of engagement between Jacobs,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and Capita, the key issues which were originally identified in the RAG assessment have now been resolved.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However, there are a number of areas in the SOBC where we have some concerns about the evidence presented. Whilst we don’t expect these issues to impact the decision on whether to grant funding approval for the scheme (or necessitate further updates to the SOBC), we are flagging them in our assurance report for completeness. </w:t>
      </w:r>
    </w:p>
    <w:p w:rsidR="00F21FE8" w:rsidRPr="00A96CD9" w:rsidRDefault="00FF30DD" w:rsidP="00023994">
      <w:pPr>
        <w:spacing w:after="346"/>
        <w:ind w:left="-5" w:right="109"/>
        <w:jc w:val="both"/>
        <w:rPr>
          <w:rFonts w:asciiTheme="minorHAnsi" w:hAnsiTheme="minorHAnsi" w:cstheme="minorHAnsi"/>
          <w:color w:val="auto"/>
        </w:rPr>
      </w:pPr>
      <w:r w:rsidRPr="00A96CD9">
        <w:rPr>
          <w:rFonts w:asciiTheme="minorHAnsi" w:hAnsiTheme="minorHAnsi" w:cstheme="minorHAnsi"/>
          <w:color w:val="auto"/>
        </w:rPr>
        <w:t xml:space="preserve">Further detail is included in our RAG assessment, but the main areas of concern are summarised below: </w:t>
      </w:r>
    </w:p>
    <w:p w:rsidR="00F21FE8" w:rsidRPr="00A96CD9" w:rsidRDefault="00FF30DD">
      <w:pPr>
        <w:pStyle w:val="Heading2"/>
        <w:ind w:left="-5"/>
        <w:rPr>
          <w:rFonts w:asciiTheme="minorHAnsi" w:hAnsiTheme="minorHAnsi" w:cstheme="minorHAnsi"/>
          <w:color w:val="auto"/>
        </w:rPr>
      </w:pPr>
      <w:r w:rsidRPr="00A96CD9">
        <w:rPr>
          <w:rFonts w:asciiTheme="minorHAnsi" w:hAnsiTheme="minorHAnsi" w:cstheme="minorHAnsi"/>
          <w:color w:val="auto"/>
          <w:sz w:val="24"/>
        </w:rPr>
        <w:t>1)</w:t>
      </w:r>
      <w:r w:rsidRPr="00A96CD9">
        <w:rPr>
          <w:rFonts w:asciiTheme="minorHAnsi" w:eastAsia="Arial" w:hAnsiTheme="minorHAnsi" w:cstheme="minorHAnsi"/>
          <w:color w:val="auto"/>
          <w:sz w:val="24"/>
        </w:rPr>
        <w:t xml:space="preserve"> </w:t>
      </w:r>
      <w:r w:rsidRPr="00A96CD9">
        <w:rPr>
          <w:rFonts w:asciiTheme="minorHAnsi" w:hAnsiTheme="minorHAnsi" w:cstheme="minorHAnsi"/>
          <w:color w:val="auto"/>
        </w:rPr>
        <w:t xml:space="preserve">Traffic modelling </w:t>
      </w:r>
    </w:p>
    <w:p w:rsidR="00F21FE8" w:rsidRPr="00A96CD9" w:rsidRDefault="00FF30DD" w:rsidP="00023994">
      <w:pPr>
        <w:spacing w:after="272"/>
        <w:ind w:left="-5" w:right="109"/>
        <w:jc w:val="both"/>
        <w:rPr>
          <w:rFonts w:asciiTheme="minorHAnsi" w:hAnsiTheme="minorHAnsi" w:cstheme="minorHAnsi"/>
          <w:color w:val="auto"/>
        </w:rPr>
      </w:pPr>
      <w:r w:rsidRPr="00A96CD9">
        <w:rPr>
          <w:rFonts w:asciiTheme="minorHAnsi" w:hAnsiTheme="minorHAnsi" w:cstheme="minorHAnsi"/>
          <w:color w:val="auto"/>
        </w:rPr>
        <w:t xml:space="preserve">We have identified a number of potential weaknesses in the traffic modelling undertaken. However, through discussion with Capita, we believe that these are not likely to significantly negatively impact the assessment of transport user benefits and consequently Value for Money. However, they may still have consequences for the outcomes of the scheme and public perception, so for completeness they are outlined below; </w:t>
      </w:r>
    </w:p>
    <w:p w:rsidR="00F21FE8" w:rsidRPr="00A96CD9" w:rsidRDefault="00FF30DD" w:rsidP="00023994">
      <w:pPr>
        <w:numPr>
          <w:ilvl w:val="0"/>
          <w:numId w:val="4"/>
        </w:numPr>
        <w:spacing w:after="275"/>
        <w:ind w:right="109" w:hanging="360"/>
        <w:jc w:val="both"/>
        <w:rPr>
          <w:rFonts w:asciiTheme="minorHAnsi" w:hAnsiTheme="minorHAnsi" w:cstheme="minorHAnsi"/>
          <w:color w:val="auto"/>
        </w:rPr>
      </w:pPr>
      <w:r w:rsidRPr="00A96CD9">
        <w:rPr>
          <w:rFonts w:asciiTheme="minorHAnsi" w:hAnsiTheme="minorHAnsi" w:cstheme="minorHAnsi"/>
          <w:color w:val="auto"/>
        </w:rPr>
        <w:t xml:space="preserve">The modelled area does not cover Old Bank Lane, which connects modelled parts of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and Roman Road. Potential re-routing of trips between Roman Rd and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Rd is not modelled.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have provided evidence that the number of trips affected is likely to be modest. </w:t>
      </w:r>
    </w:p>
    <w:p w:rsidR="00F21FE8" w:rsidRPr="00A96CD9" w:rsidRDefault="00FF30DD" w:rsidP="00023994">
      <w:pPr>
        <w:numPr>
          <w:ilvl w:val="0"/>
          <w:numId w:val="4"/>
        </w:numPr>
        <w:spacing w:after="272"/>
        <w:ind w:right="109" w:hanging="360"/>
        <w:jc w:val="both"/>
        <w:rPr>
          <w:rFonts w:asciiTheme="minorHAnsi" w:hAnsiTheme="minorHAnsi" w:cstheme="minorHAnsi"/>
          <w:color w:val="auto"/>
        </w:rPr>
      </w:pPr>
      <w:r w:rsidRPr="00A96CD9">
        <w:rPr>
          <w:rFonts w:asciiTheme="minorHAnsi" w:hAnsiTheme="minorHAnsi" w:cstheme="minorHAnsi"/>
          <w:color w:val="auto"/>
        </w:rPr>
        <w:t xml:space="preserve">The scheme appears to meet </w:t>
      </w:r>
      <w:proofErr w:type="spellStart"/>
      <w:r w:rsidRPr="00A96CD9">
        <w:rPr>
          <w:rFonts w:asciiTheme="minorHAnsi" w:hAnsiTheme="minorHAnsi" w:cstheme="minorHAnsi"/>
          <w:color w:val="auto"/>
        </w:rPr>
        <w:t>WebTAG</w:t>
      </w:r>
      <w:proofErr w:type="spellEnd"/>
      <w:r w:rsidRPr="00A96CD9">
        <w:rPr>
          <w:rFonts w:asciiTheme="minorHAnsi" w:hAnsiTheme="minorHAnsi" w:cstheme="minorHAnsi"/>
          <w:color w:val="auto"/>
        </w:rPr>
        <w:t xml:space="preserve"> thresholds for Variable Demand Modelling (VDM), but an assessment of the potential impact of VDM has not been conducted. Evidence presented indicates that, given the small change in average delay per vehicle with the scheme and all dependent development, the impact of VDM on the scheme BCR is not likely to be materially significant. </w:t>
      </w:r>
    </w:p>
    <w:p w:rsidR="00F21FE8" w:rsidRPr="00A96CD9" w:rsidRDefault="00FF30DD" w:rsidP="00023994">
      <w:pPr>
        <w:numPr>
          <w:ilvl w:val="0"/>
          <w:numId w:val="4"/>
        </w:numPr>
        <w:spacing w:after="272"/>
        <w:ind w:left="730" w:right="109" w:hanging="360"/>
        <w:jc w:val="both"/>
        <w:rPr>
          <w:rFonts w:asciiTheme="minorHAnsi" w:hAnsiTheme="minorHAnsi" w:cstheme="minorHAnsi"/>
          <w:color w:val="auto"/>
        </w:rPr>
      </w:pPr>
      <w:r w:rsidRPr="00A96CD9">
        <w:rPr>
          <w:rFonts w:asciiTheme="minorHAnsi" w:hAnsiTheme="minorHAnsi" w:cstheme="minorHAnsi"/>
          <w:color w:val="auto"/>
        </w:rPr>
        <w:t xml:space="preserve">Trip rates for all employment sites have been based on those for typical industrial estates of the same Gross </w:t>
      </w:r>
      <w:proofErr w:type="spellStart"/>
      <w:r w:rsidRPr="00A96CD9">
        <w:rPr>
          <w:rFonts w:asciiTheme="minorHAnsi" w:hAnsiTheme="minorHAnsi" w:cstheme="minorHAnsi"/>
          <w:color w:val="auto"/>
        </w:rPr>
        <w:t>Hectarage</w:t>
      </w:r>
      <w:proofErr w:type="spellEnd"/>
      <w:r w:rsidRPr="00A96CD9">
        <w:rPr>
          <w:rFonts w:asciiTheme="minorHAnsi" w:hAnsiTheme="minorHAnsi" w:cstheme="minorHAnsi"/>
          <w:color w:val="auto"/>
        </w:rPr>
        <w:t xml:space="preserve">. However, the </w:t>
      </w:r>
      <w:proofErr w:type="spellStart"/>
      <w:r w:rsidRPr="00A96CD9">
        <w:rPr>
          <w:rFonts w:asciiTheme="minorHAnsi" w:hAnsiTheme="minorHAnsi" w:cstheme="minorHAnsi"/>
          <w:color w:val="auto"/>
        </w:rPr>
        <w:t>Medipark</w:t>
      </w:r>
      <w:proofErr w:type="spellEnd"/>
      <w:r w:rsidRPr="00A96CD9">
        <w:rPr>
          <w:rFonts w:asciiTheme="minorHAnsi" w:hAnsiTheme="minorHAnsi" w:cstheme="minorHAnsi"/>
          <w:color w:val="auto"/>
        </w:rPr>
        <w:t xml:space="preserve"> and other sites which are more heavily office-focused will have different trip patterns in peak hours, and as such the modelling is likely underestimating the level of additional traffic and associated congestion generated by these employment sites. </w:t>
      </w:r>
    </w:p>
    <w:p w:rsidR="00F21FE8" w:rsidRPr="00A96CD9" w:rsidRDefault="00FF30DD" w:rsidP="00023994">
      <w:pPr>
        <w:numPr>
          <w:ilvl w:val="0"/>
          <w:numId w:val="4"/>
        </w:numPr>
        <w:ind w:right="109" w:hanging="360"/>
        <w:jc w:val="both"/>
        <w:rPr>
          <w:rFonts w:asciiTheme="minorHAnsi" w:hAnsiTheme="minorHAnsi" w:cstheme="minorHAnsi"/>
          <w:color w:val="auto"/>
        </w:rPr>
      </w:pPr>
      <w:r w:rsidRPr="00A96CD9">
        <w:rPr>
          <w:rFonts w:asciiTheme="minorHAnsi" w:hAnsiTheme="minorHAnsi" w:cstheme="minorHAnsi"/>
          <w:color w:val="auto"/>
        </w:rPr>
        <w:t xml:space="preserve">The methodology for developing forecast traffic growth has, in our view incorrectly excluded background traffic growth and constrained the total level of traffic growth including dependent development to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-wide average National Trip End Model (NTEM) growth levels. This results in no net increase, and in some forecast scenarios a net decrease, in existing trip patterns. In our view, this neglects growth in background traffic between 2019 and the final forecast year of 2026 of potentially </w:t>
      </w:r>
      <w:r w:rsidRPr="00A96CD9">
        <w:rPr>
          <w:rFonts w:asciiTheme="minorHAnsi" w:hAnsiTheme="minorHAnsi" w:cstheme="minorHAnsi"/>
          <w:color w:val="auto"/>
        </w:rPr>
        <w:lastRenderedPageBreak/>
        <w:t xml:space="preserve">around 4%. While this issue affects all scenarios equally and therefore is not likely to have a significant negative impact on the BCR, it should be noted that we believe this is likely to result in the forecast level of traffic and congestion being underestimated, and this may result in future performance being slightly worse than forecasted.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The cumulative impact of the above issues is that future traffic on the local road network maybe slightly in excess of the forecast predictions, and associated levels of congestion may be higher. </w:t>
      </w:r>
      <w:proofErr w:type="spellStart"/>
      <w:r w:rsidRPr="00A96CD9">
        <w:rPr>
          <w:rFonts w:asciiTheme="minorHAnsi" w:hAnsiTheme="minorHAnsi" w:cstheme="minorHAnsi"/>
          <w:color w:val="auto"/>
        </w:rPr>
        <w:t>BwDBC’s</w:t>
      </w:r>
      <w:proofErr w:type="spellEnd"/>
      <w:r w:rsidRPr="00A96CD9">
        <w:rPr>
          <w:rFonts w:asciiTheme="minorHAnsi" w:hAnsiTheme="minorHAnsi" w:cstheme="minorHAnsi"/>
          <w:color w:val="auto"/>
        </w:rPr>
        <w:t xml:space="preserve"> Planning Officer letter confirms that the delivery of the scheme will be considered sufficient for granting permission to all sites deemed dependent on the scheme, and thus the economic impacts should not be affected. However, the modelling results suggest that even with reduced modelled traffic growth, delays may surpass present levels by 2026, and this may have implications for future growth along the corridor or necessitate further remedial intervention by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at a later date. </w:t>
      </w:r>
    </w:p>
    <w:p w:rsidR="00F21FE8" w:rsidRPr="00A96CD9" w:rsidRDefault="00FF30DD" w:rsidP="00023994">
      <w:pPr>
        <w:ind w:left="-5" w:right="109"/>
        <w:jc w:val="both"/>
        <w:rPr>
          <w:rFonts w:asciiTheme="minorHAnsi" w:hAnsiTheme="minorHAnsi" w:cstheme="minorHAnsi"/>
          <w:color w:val="auto"/>
        </w:rPr>
      </w:pP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and Capita have presented a zero growth sensitivity test and “level 3” analysis, including external transport impacts of the developments and land value uplift calculations with switching value analysis, consistent with </w:t>
      </w:r>
      <w:proofErr w:type="spellStart"/>
      <w:r w:rsidRPr="00A96CD9">
        <w:rPr>
          <w:rFonts w:asciiTheme="minorHAnsi" w:hAnsiTheme="minorHAnsi" w:cstheme="minorHAnsi"/>
          <w:color w:val="auto"/>
        </w:rPr>
        <w:t>WebTAG</w:t>
      </w:r>
      <w:proofErr w:type="spellEnd"/>
      <w:r w:rsidRPr="00A96CD9">
        <w:rPr>
          <w:rFonts w:asciiTheme="minorHAnsi" w:hAnsiTheme="minorHAnsi" w:cstheme="minorHAnsi"/>
          <w:color w:val="auto"/>
        </w:rPr>
        <w:t xml:space="preserve"> unit A2.2. The magnitude of the transport user benefits and external transport impacts are similar, and this gives confidence that the transport capacity being created is being fully utilised for unlocking development. We recognise that the primary objectives of the scheme are associated with economic growth rather than traditional transport user benefits, and the “level 3” analysis provides confidence that the scheme represents high value for money as a result of the achieved economic growth, and the issues identified above are unlikely to materially affect the value for money assessment. </w:t>
      </w:r>
    </w:p>
    <w:p w:rsidR="00F21FE8" w:rsidRPr="00A96CD9" w:rsidRDefault="00FF30DD" w:rsidP="00023994">
      <w:pPr>
        <w:spacing w:after="346"/>
        <w:ind w:left="-5" w:right="109"/>
        <w:jc w:val="both"/>
        <w:rPr>
          <w:rFonts w:asciiTheme="minorHAnsi" w:hAnsiTheme="minorHAnsi" w:cstheme="minorHAnsi"/>
          <w:color w:val="auto"/>
        </w:rPr>
      </w:pPr>
      <w:r w:rsidRPr="00A96CD9">
        <w:rPr>
          <w:rFonts w:asciiTheme="minorHAnsi" w:hAnsiTheme="minorHAnsi" w:cstheme="minorHAnsi"/>
          <w:color w:val="auto"/>
        </w:rPr>
        <w:t xml:space="preserve">It should be noted that the scheme will not, and is not intended to, fully resolve traffic issues on the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corridor. Traffic modelling results show that the preferred option will be at or overcapacity in the final modelled year (2026) once dependent development is constructed, with levels of delay in excess of what is presently experienced (thus justifying the need for intervention). As noted above, we consider that these forecasts may themselves under-state potential future traffic growth. Although the preferred option will therefore allow the fulfilment of </w:t>
      </w:r>
      <w:proofErr w:type="spellStart"/>
      <w:r w:rsidRPr="00A96CD9">
        <w:rPr>
          <w:rFonts w:asciiTheme="minorHAnsi" w:hAnsiTheme="minorHAnsi" w:cstheme="minorHAnsi"/>
          <w:color w:val="auto"/>
        </w:rPr>
        <w:t>BwDBC’s</w:t>
      </w:r>
      <w:proofErr w:type="spellEnd"/>
      <w:r w:rsidRPr="00A96CD9">
        <w:rPr>
          <w:rFonts w:asciiTheme="minorHAnsi" w:hAnsiTheme="minorHAnsi" w:cstheme="minorHAnsi"/>
          <w:color w:val="auto"/>
        </w:rPr>
        <w:t xml:space="preserve"> Local Plan 2 growth ambitions, further intervention is therefore likely to be required if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maintain aspirations for further growth along this corridor beyond the end of the current Local Plan period. </w:t>
      </w:r>
    </w:p>
    <w:p w:rsidR="00F21FE8" w:rsidRPr="00A96CD9" w:rsidRDefault="00FF30DD">
      <w:pPr>
        <w:pStyle w:val="Heading2"/>
        <w:ind w:left="-5"/>
        <w:rPr>
          <w:rFonts w:asciiTheme="minorHAnsi" w:hAnsiTheme="minorHAnsi" w:cstheme="minorHAnsi"/>
          <w:color w:val="auto"/>
        </w:rPr>
      </w:pPr>
      <w:r w:rsidRPr="00A96CD9">
        <w:rPr>
          <w:rFonts w:asciiTheme="minorHAnsi" w:hAnsiTheme="minorHAnsi" w:cstheme="minorHAnsi"/>
          <w:color w:val="auto"/>
          <w:sz w:val="24"/>
        </w:rPr>
        <w:t>2)</w:t>
      </w:r>
      <w:r w:rsidRPr="00A96CD9">
        <w:rPr>
          <w:rFonts w:asciiTheme="minorHAnsi" w:eastAsia="Arial" w:hAnsiTheme="minorHAnsi" w:cstheme="minorHAnsi"/>
          <w:color w:val="auto"/>
          <w:sz w:val="24"/>
        </w:rPr>
        <w:t xml:space="preserve"> </w:t>
      </w:r>
      <w:r w:rsidRPr="00A96CD9">
        <w:rPr>
          <w:rFonts w:asciiTheme="minorHAnsi" w:hAnsiTheme="minorHAnsi" w:cstheme="minorHAnsi"/>
          <w:color w:val="auto"/>
        </w:rPr>
        <w:t xml:space="preserve">Appraisal Summary Table (AST) </w:t>
      </w:r>
    </w:p>
    <w:p w:rsidR="00F21FE8" w:rsidRPr="00A96CD9" w:rsidRDefault="00FF30DD" w:rsidP="00023994">
      <w:pPr>
        <w:spacing w:after="0"/>
        <w:ind w:left="-5" w:right="109"/>
        <w:jc w:val="both"/>
        <w:rPr>
          <w:rFonts w:asciiTheme="minorHAnsi" w:hAnsiTheme="minorHAnsi" w:cstheme="minorHAnsi"/>
          <w:color w:val="auto"/>
        </w:rPr>
      </w:pPr>
      <w:r w:rsidRPr="00A96CD9">
        <w:rPr>
          <w:rFonts w:asciiTheme="minorHAnsi" w:hAnsiTheme="minorHAnsi" w:cstheme="minorHAnsi"/>
          <w:color w:val="auto"/>
        </w:rPr>
        <w:t xml:space="preserve">The AST does not provide a summary of all impacts of the scheme, particularly social and environmental impacts, but instead refers to other documents which have not been shared with Jacobs. While these impacts are expected to be small or moderate, and unlikely to affect the overall Value for Money of the scheme, Jacobs has not been able to assure the validity of these assessments. </w:t>
      </w:r>
    </w:p>
    <w:p w:rsidR="008E1E64" w:rsidRPr="00A96CD9" w:rsidRDefault="008E1E64" w:rsidP="00023994">
      <w:pPr>
        <w:spacing w:after="0"/>
        <w:ind w:left="-5" w:right="109"/>
        <w:jc w:val="both"/>
        <w:rPr>
          <w:rFonts w:asciiTheme="minorHAnsi" w:hAnsiTheme="minorHAnsi" w:cstheme="minorHAnsi"/>
          <w:color w:val="auto"/>
        </w:rPr>
      </w:pPr>
    </w:p>
    <w:p w:rsidR="00F21FE8" w:rsidRPr="00A96CD9" w:rsidRDefault="00FF30DD">
      <w:pPr>
        <w:pStyle w:val="Heading2"/>
        <w:ind w:left="-5"/>
        <w:rPr>
          <w:rFonts w:asciiTheme="minorHAnsi" w:hAnsiTheme="minorHAnsi" w:cstheme="minorHAnsi"/>
          <w:color w:val="auto"/>
        </w:rPr>
      </w:pPr>
      <w:r w:rsidRPr="00A96CD9">
        <w:rPr>
          <w:rFonts w:asciiTheme="minorHAnsi" w:hAnsiTheme="minorHAnsi" w:cstheme="minorHAnsi"/>
          <w:color w:val="auto"/>
          <w:sz w:val="24"/>
        </w:rPr>
        <w:t>3)</w:t>
      </w:r>
      <w:r w:rsidRPr="00A96CD9">
        <w:rPr>
          <w:rFonts w:asciiTheme="minorHAnsi" w:eastAsia="Arial" w:hAnsiTheme="minorHAnsi" w:cstheme="minorHAnsi"/>
          <w:color w:val="auto"/>
          <w:sz w:val="24"/>
        </w:rPr>
        <w:t xml:space="preserve"> </w:t>
      </w:r>
      <w:r w:rsidRPr="00A96CD9">
        <w:rPr>
          <w:rFonts w:asciiTheme="minorHAnsi" w:hAnsiTheme="minorHAnsi" w:cstheme="minorHAnsi"/>
          <w:color w:val="auto"/>
        </w:rPr>
        <w:t xml:space="preserve">Private Sector Investment </w:t>
      </w:r>
    </w:p>
    <w:p w:rsidR="00F21FE8" w:rsidRPr="00A96CD9" w:rsidRDefault="00FF30DD" w:rsidP="00023994">
      <w:pPr>
        <w:spacing w:after="0"/>
        <w:ind w:left="-5" w:right="109"/>
        <w:jc w:val="both"/>
        <w:rPr>
          <w:rFonts w:asciiTheme="minorHAnsi" w:hAnsiTheme="minorHAnsi" w:cstheme="minorHAnsi"/>
          <w:color w:val="auto"/>
        </w:rPr>
      </w:pPr>
      <w:r w:rsidRPr="00A96CD9">
        <w:rPr>
          <w:rFonts w:asciiTheme="minorHAnsi" w:hAnsiTheme="minorHAnsi" w:cstheme="minorHAnsi"/>
          <w:color w:val="auto"/>
        </w:rPr>
        <w:t xml:space="preserve">The methodology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have used to estimate the private sector investment figure for South East Blackburn differs from the methodologies previously applied to the North East Blackburn and </w:t>
      </w:r>
      <w:proofErr w:type="spellStart"/>
      <w:r w:rsidRPr="00A96CD9">
        <w:rPr>
          <w:rFonts w:asciiTheme="minorHAnsi" w:hAnsiTheme="minorHAnsi" w:cstheme="minorHAnsi"/>
          <w:color w:val="auto"/>
        </w:rPr>
        <w:t>Furthergate</w:t>
      </w:r>
      <w:proofErr w:type="spellEnd"/>
      <w:r w:rsidRPr="00A96CD9">
        <w:rPr>
          <w:rFonts w:asciiTheme="minorHAnsi" w:hAnsiTheme="minorHAnsi" w:cstheme="minorHAnsi"/>
          <w:color w:val="auto"/>
        </w:rPr>
        <w:t xml:space="preserve"> schemes. As such, the value of private sector investment reported by the previous Pennine Gateway schemes in Table 1 is not directly comparable with the values presented in the SE Blackburn Business Case. </w:t>
      </w:r>
    </w:p>
    <w:p w:rsidR="008E1E64" w:rsidRPr="00A96CD9" w:rsidRDefault="008E1E64" w:rsidP="00023994">
      <w:pPr>
        <w:spacing w:after="0"/>
        <w:ind w:left="-5" w:right="109"/>
        <w:jc w:val="both"/>
        <w:rPr>
          <w:rFonts w:asciiTheme="minorHAnsi" w:hAnsiTheme="minorHAnsi" w:cstheme="minorHAnsi"/>
          <w:color w:val="auto"/>
        </w:rPr>
      </w:pPr>
    </w:p>
    <w:p w:rsidR="00F21FE8" w:rsidRPr="00A96CD9" w:rsidRDefault="00FF30DD" w:rsidP="00023994">
      <w:pPr>
        <w:spacing w:after="346"/>
        <w:ind w:left="-5" w:right="109"/>
        <w:jc w:val="both"/>
        <w:rPr>
          <w:rFonts w:asciiTheme="minorHAnsi" w:hAnsiTheme="minorHAnsi" w:cstheme="minorHAnsi"/>
          <w:color w:val="auto"/>
        </w:rPr>
      </w:pPr>
      <w:r w:rsidRPr="00A96CD9">
        <w:rPr>
          <w:rFonts w:asciiTheme="minorHAnsi" w:hAnsiTheme="minorHAnsi" w:cstheme="minorHAnsi"/>
          <w:color w:val="auto"/>
        </w:rPr>
        <w:t xml:space="preserve">However, we consider the new methodology to be robust, and note that had it been applied consistently to the previous Pennine Gateway schemes the predicted levels of private sector investment would be higher than previously reported, and the combined Pennine Gateway programme total would still exceed the programme target. </w:t>
      </w:r>
    </w:p>
    <w:p w:rsidR="00F21FE8" w:rsidRPr="00A96CD9" w:rsidRDefault="00FF30DD">
      <w:pPr>
        <w:pStyle w:val="Heading2"/>
        <w:ind w:left="-5"/>
        <w:rPr>
          <w:rFonts w:asciiTheme="minorHAnsi" w:hAnsiTheme="minorHAnsi" w:cstheme="minorHAnsi"/>
          <w:color w:val="auto"/>
        </w:rPr>
      </w:pPr>
      <w:r w:rsidRPr="00A96CD9">
        <w:rPr>
          <w:rFonts w:asciiTheme="minorHAnsi" w:hAnsiTheme="minorHAnsi" w:cstheme="minorHAnsi"/>
          <w:color w:val="auto"/>
          <w:sz w:val="24"/>
        </w:rPr>
        <w:lastRenderedPageBreak/>
        <w:t>4)</w:t>
      </w:r>
      <w:r w:rsidRPr="00A96CD9">
        <w:rPr>
          <w:rFonts w:asciiTheme="minorHAnsi" w:eastAsia="Arial" w:hAnsiTheme="minorHAnsi" w:cstheme="minorHAnsi"/>
          <w:color w:val="auto"/>
          <w:sz w:val="24"/>
        </w:rPr>
        <w:t xml:space="preserve"> </w:t>
      </w:r>
      <w:r w:rsidRPr="00A96CD9">
        <w:rPr>
          <w:rFonts w:asciiTheme="minorHAnsi" w:hAnsiTheme="minorHAnsi" w:cstheme="minorHAnsi"/>
          <w:color w:val="auto"/>
        </w:rPr>
        <w:t xml:space="preserve">Cycling and Pedestrian provision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The East Lancashire Highways and Transport Masterplan specified that alongside the widening of </w:t>
      </w:r>
      <w:proofErr w:type="spellStart"/>
      <w:r w:rsidRPr="00A96CD9">
        <w:rPr>
          <w:rFonts w:asciiTheme="minorHAnsi" w:hAnsiTheme="minorHAnsi" w:cstheme="minorHAnsi"/>
          <w:color w:val="auto"/>
        </w:rPr>
        <w:t>Haslingden</w:t>
      </w:r>
      <w:proofErr w:type="spellEnd"/>
      <w:r w:rsidRPr="00A96CD9">
        <w:rPr>
          <w:rFonts w:asciiTheme="minorHAnsi" w:hAnsiTheme="minorHAnsi" w:cstheme="minorHAnsi"/>
          <w:color w:val="auto"/>
        </w:rPr>
        <w:t xml:space="preserve"> Road, “safety for cyclists and pedestrians will also be improved" by the scheme. However, the preferred option only contains very limited provision for cyclists and pedestrians. </w:t>
      </w:r>
    </w:p>
    <w:p w:rsidR="00F21FE8" w:rsidRPr="00A96CD9" w:rsidRDefault="00FF30DD" w:rsidP="00023994">
      <w:pPr>
        <w:spacing w:after="278"/>
        <w:ind w:left="-5" w:right="109"/>
        <w:jc w:val="both"/>
        <w:rPr>
          <w:rFonts w:asciiTheme="minorHAnsi" w:hAnsiTheme="minorHAnsi" w:cstheme="minorHAnsi"/>
          <w:color w:val="auto"/>
        </w:rPr>
      </w:pP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have stated that they still have “wider aspirations for the area to provide fully segregated cycle routes along existing public right of ways”, although there are no specific proposals to meet this aspiration. We therefore consider that this represents a missed opportunity to integrate these enhancements into the scheme design in a cost-effective manner. </w:t>
      </w:r>
    </w:p>
    <w:p w:rsidR="00F21FE8" w:rsidRPr="00A96CD9" w:rsidRDefault="00FF30DD">
      <w:pPr>
        <w:pStyle w:val="Heading1"/>
        <w:ind w:left="-5"/>
        <w:rPr>
          <w:rFonts w:asciiTheme="minorHAnsi" w:hAnsiTheme="minorHAnsi" w:cstheme="minorHAnsi"/>
          <w:color w:val="auto"/>
        </w:rPr>
      </w:pPr>
      <w:r w:rsidRPr="00A96CD9">
        <w:rPr>
          <w:rFonts w:asciiTheme="minorHAnsi" w:hAnsiTheme="minorHAnsi" w:cstheme="minorHAnsi"/>
          <w:color w:val="auto"/>
        </w:rPr>
        <w:t xml:space="preserve">Key Points of Scheme </w:t>
      </w:r>
    </w:p>
    <w:p w:rsidR="00F21FE8" w:rsidRPr="00A96CD9" w:rsidRDefault="00FF30DD">
      <w:pPr>
        <w:ind w:left="-5" w:right="109"/>
        <w:rPr>
          <w:rFonts w:asciiTheme="minorHAnsi" w:hAnsiTheme="minorHAnsi" w:cstheme="minorHAnsi"/>
          <w:color w:val="auto"/>
        </w:rPr>
      </w:pPr>
      <w:r w:rsidRPr="00A96CD9">
        <w:rPr>
          <w:rFonts w:asciiTheme="minorHAnsi" w:hAnsiTheme="minorHAnsi" w:cstheme="minorHAnsi"/>
          <w:b/>
          <w:color w:val="auto"/>
        </w:rPr>
        <w:t>Scheme Cost</w:t>
      </w:r>
      <w:r w:rsidRPr="00A96CD9">
        <w:rPr>
          <w:rFonts w:asciiTheme="minorHAnsi" w:hAnsiTheme="minorHAnsi" w:cstheme="minorHAnsi"/>
          <w:color w:val="auto"/>
        </w:rPr>
        <w:t xml:space="preserve"> - The total investment cost is £11.56m, including £1.07m risk.  </w:t>
      </w:r>
    </w:p>
    <w:p w:rsidR="00F21FE8" w:rsidRPr="00A96CD9" w:rsidRDefault="00FF30DD">
      <w:pPr>
        <w:ind w:left="-5" w:right="109"/>
        <w:rPr>
          <w:rFonts w:asciiTheme="minorHAnsi" w:hAnsiTheme="minorHAnsi" w:cstheme="minorHAnsi"/>
          <w:color w:val="auto"/>
        </w:rPr>
      </w:pPr>
      <w:r w:rsidRPr="00A96CD9">
        <w:rPr>
          <w:rFonts w:asciiTheme="minorHAnsi" w:hAnsiTheme="minorHAnsi" w:cstheme="minorHAnsi"/>
          <w:b/>
          <w:color w:val="auto"/>
        </w:rPr>
        <w:t>Programme</w:t>
      </w:r>
      <w:r w:rsidRPr="00A96CD9">
        <w:rPr>
          <w:rFonts w:asciiTheme="minorHAnsi" w:hAnsiTheme="minorHAnsi" w:cstheme="minorHAnsi"/>
          <w:color w:val="auto"/>
        </w:rPr>
        <w:t xml:space="preserve"> – Construction work is due to start on 13</w:t>
      </w:r>
      <w:r w:rsidRPr="00A96CD9">
        <w:rPr>
          <w:rFonts w:asciiTheme="minorHAnsi" w:hAnsiTheme="minorHAnsi" w:cstheme="minorHAnsi"/>
          <w:color w:val="auto"/>
          <w:vertAlign w:val="superscript"/>
        </w:rPr>
        <w:t>th</w:t>
      </w:r>
      <w:r w:rsidRPr="00A96CD9">
        <w:rPr>
          <w:rFonts w:asciiTheme="minorHAnsi" w:hAnsiTheme="minorHAnsi" w:cstheme="minorHAnsi"/>
          <w:color w:val="auto"/>
        </w:rPr>
        <w:t xml:space="preserve"> April 2020 and complete by 16</w:t>
      </w:r>
      <w:r w:rsidRPr="00A96CD9">
        <w:rPr>
          <w:rFonts w:asciiTheme="minorHAnsi" w:hAnsiTheme="minorHAnsi" w:cstheme="minorHAnsi"/>
          <w:color w:val="auto"/>
          <w:vertAlign w:val="superscript"/>
        </w:rPr>
        <w:t>th</w:t>
      </w:r>
      <w:r w:rsidRPr="00A96CD9">
        <w:rPr>
          <w:rFonts w:asciiTheme="minorHAnsi" w:hAnsiTheme="minorHAnsi" w:cstheme="minorHAnsi"/>
          <w:color w:val="auto"/>
        </w:rPr>
        <w:t xml:space="preserve"> April 2021.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b/>
          <w:color w:val="auto"/>
        </w:rPr>
        <w:t>Funding</w:t>
      </w:r>
      <w:r w:rsidRPr="00A96CD9">
        <w:rPr>
          <w:rFonts w:asciiTheme="minorHAnsi" w:hAnsiTheme="minorHAnsi" w:cstheme="minorHAnsi"/>
          <w:color w:val="auto"/>
        </w:rPr>
        <w:t xml:space="preserve"> –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stated they will commit to funding the balance between the allocated Growth Deal funding (£9.05m) and the scheme cost (£11.56m) and any cost overruns. A copy of </w:t>
      </w:r>
      <w:proofErr w:type="spellStart"/>
      <w:r w:rsidRPr="00A96CD9">
        <w:rPr>
          <w:rFonts w:asciiTheme="minorHAnsi" w:hAnsiTheme="minorHAnsi" w:cstheme="minorHAnsi"/>
          <w:color w:val="auto"/>
        </w:rPr>
        <w:t>BwDBC’s</w:t>
      </w:r>
      <w:proofErr w:type="spellEnd"/>
      <w:r w:rsidRPr="00A96CD9">
        <w:rPr>
          <w:rFonts w:asciiTheme="minorHAnsi" w:hAnsiTheme="minorHAnsi" w:cstheme="minorHAnsi"/>
          <w:color w:val="auto"/>
        </w:rPr>
        <w:t xml:space="preserve"> Section 151 Officer letter is included in </w:t>
      </w:r>
      <w:r w:rsidRPr="00A96CD9">
        <w:rPr>
          <w:rFonts w:asciiTheme="minorHAnsi" w:hAnsiTheme="minorHAnsi" w:cstheme="minorHAnsi"/>
          <w:b/>
          <w:color w:val="auto"/>
        </w:rPr>
        <w:t>A</w:t>
      </w:r>
      <w:r w:rsidR="008E1E64" w:rsidRPr="00A96CD9">
        <w:rPr>
          <w:rFonts w:asciiTheme="minorHAnsi" w:hAnsiTheme="minorHAnsi" w:cstheme="minorHAnsi"/>
          <w:b/>
          <w:color w:val="auto"/>
        </w:rPr>
        <w:t>nnex</w:t>
      </w:r>
      <w:r w:rsidRPr="00A96CD9">
        <w:rPr>
          <w:rFonts w:asciiTheme="minorHAnsi" w:hAnsiTheme="minorHAnsi" w:cstheme="minorHAnsi"/>
          <w:b/>
          <w:color w:val="auto"/>
        </w:rPr>
        <w:t xml:space="preserve"> B</w:t>
      </w:r>
      <w:r w:rsidRPr="00A96CD9">
        <w:rPr>
          <w:rFonts w:asciiTheme="minorHAnsi" w:hAnsiTheme="minorHAnsi" w:cstheme="minorHAnsi"/>
          <w:color w:val="auto"/>
        </w:rPr>
        <w:t xml:space="preserve">.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b/>
          <w:color w:val="auto"/>
        </w:rPr>
        <w:t>Scheme BCR</w:t>
      </w:r>
      <w:r w:rsidRPr="00A96CD9">
        <w:rPr>
          <w:rFonts w:asciiTheme="minorHAnsi" w:hAnsiTheme="minorHAnsi" w:cstheme="minorHAnsi"/>
          <w:color w:val="auto"/>
        </w:rPr>
        <w:t xml:space="preserve"> - The Economic Case for the scheme is strong, with the analysis presented showing that the scheme has a core Benefit to Cost Ratio (BCR) of 3.3 (representing ‘High’ value for money under </w:t>
      </w:r>
      <w:proofErr w:type="spellStart"/>
      <w:r w:rsidRPr="00A96CD9">
        <w:rPr>
          <w:rFonts w:asciiTheme="minorHAnsi" w:hAnsiTheme="minorHAnsi" w:cstheme="minorHAnsi"/>
          <w:color w:val="auto"/>
        </w:rPr>
        <w:t>DfT</w:t>
      </w:r>
      <w:proofErr w:type="spellEnd"/>
      <w:r w:rsidRPr="00A96CD9">
        <w:rPr>
          <w:rFonts w:asciiTheme="minorHAnsi" w:hAnsiTheme="minorHAnsi" w:cstheme="minorHAnsi"/>
          <w:color w:val="auto"/>
        </w:rPr>
        <w:t xml:space="preserve"> classifications for transport schemes). As outlined in the traffic modelling section above, zero traffic growth sensitivity tests result in the scheme BCR dropping to 1.4 (which represents ‘Low’ value for money).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When the external impacts and Land Value Uplift of dependent development are considered, the scheme is predicted to achieve a BCR of 1.4 with 50% </w:t>
      </w:r>
      <w:proofErr w:type="spellStart"/>
      <w:r w:rsidRPr="00A96CD9">
        <w:rPr>
          <w:rFonts w:asciiTheme="minorHAnsi" w:hAnsiTheme="minorHAnsi" w:cstheme="minorHAnsi"/>
          <w:color w:val="auto"/>
        </w:rPr>
        <w:t>additionality</w:t>
      </w:r>
      <w:proofErr w:type="spellEnd"/>
      <w:r w:rsidRPr="00A96CD9">
        <w:rPr>
          <w:rFonts w:asciiTheme="minorHAnsi" w:hAnsiTheme="minorHAnsi" w:cstheme="minorHAnsi"/>
          <w:color w:val="auto"/>
        </w:rPr>
        <w:t xml:space="preserve"> and 1.8 with 70% </w:t>
      </w:r>
      <w:proofErr w:type="spellStart"/>
      <w:r w:rsidRPr="00A96CD9">
        <w:rPr>
          <w:rFonts w:asciiTheme="minorHAnsi" w:hAnsiTheme="minorHAnsi" w:cstheme="minorHAnsi"/>
          <w:color w:val="auto"/>
        </w:rPr>
        <w:t>additionality</w:t>
      </w:r>
      <w:proofErr w:type="spellEnd"/>
      <w:r w:rsidRPr="00A96CD9">
        <w:rPr>
          <w:rFonts w:asciiTheme="minorHAnsi" w:hAnsiTheme="minorHAnsi" w:cstheme="minorHAnsi"/>
          <w:color w:val="auto"/>
        </w:rPr>
        <w:t xml:space="preserve">. From our experience, these are strong BCRs resulting from Land Value Uplift for a scheme in the North West of England. Given the significance of the scheme in meeting </w:t>
      </w:r>
      <w:proofErr w:type="spellStart"/>
      <w:r w:rsidRPr="00A96CD9">
        <w:rPr>
          <w:rFonts w:asciiTheme="minorHAnsi" w:hAnsiTheme="minorHAnsi" w:cstheme="minorHAnsi"/>
          <w:color w:val="auto"/>
        </w:rPr>
        <w:t>BwDBC’s</w:t>
      </w:r>
      <w:proofErr w:type="spellEnd"/>
      <w:r w:rsidRPr="00A96CD9">
        <w:rPr>
          <w:rFonts w:asciiTheme="minorHAnsi" w:hAnsiTheme="minorHAnsi" w:cstheme="minorHAnsi"/>
          <w:color w:val="auto"/>
        </w:rPr>
        <w:t xml:space="preserve"> Local Plan aspirations, we consider the higher end of these estimates robust, giving additional confidence in a ‘High’ Value for Money assessment. </w:t>
      </w:r>
    </w:p>
    <w:p w:rsidR="00F21FE8" w:rsidRPr="00A96CD9" w:rsidRDefault="00FF30DD" w:rsidP="00023994">
      <w:pPr>
        <w:spacing w:after="4"/>
        <w:ind w:left="-5" w:right="109"/>
        <w:jc w:val="both"/>
        <w:rPr>
          <w:rFonts w:asciiTheme="minorHAnsi" w:hAnsiTheme="minorHAnsi" w:cstheme="minorHAnsi"/>
          <w:color w:val="auto"/>
        </w:rPr>
      </w:pPr>
      <w:r w:rsidRPr="00A96CD9">
        <w:rPr>
          <w:rFonts w:asciiTheme="minorHAnsi" w:hAnsiTheme="minorHAnsi" w:cstheme="minorHAnsi"/>
          <w:b/>
          <w:color w:val="auto"/>
        </w:rPr>
        <w:t>GVA Benefits</w:t>
      </w:r>
      <w:r w:rsidRPr="00A96CD9">
        <w:rPr>
          <w:rFonts w:asciiTheme="minorHAnsi" w:hAnsiTheme="minorHAnsi" w:cstheme="minorHAnsi"/>
          <w:color w:val="auto"/>
        </w:rPr>
        <w:t xml:space="preserve"> – The Economic Case identifies 14 developments sites which are dependent on the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South East Blackburn scheme. These sites are expected to unlock 647 houses and create 3,857 jobs by 2025. The associated GVA assessment for these sites is forecast to generate £240m (2010 prices discounted to 2010) of net GVA benefits for the local economy over a 15 year period after the scheme’s completion.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This results in the combined Pennine Gateway programme providing a forecast £493m (2010 prices discounted to 2010) of net GVA benefits for the local economy, exceeding the  original target outputs (to 2025) submitted to the LEP for the Pennine Gateway programme by £40m. The programme is expected to create 1,074 houses and 4,295 jobs in total, exceeding the target outputs of 1,000 houses and 3,950 jobs by 2025.</w:t>
      </w:r>
      <w:r w:rsidRPr="00A96CD9">
        <w:rPr>
          <w:rFonts w:asciiTheme="minorHAnsi" w:hAnsiTheme="minorHAnsi" w:cstheme="minorHAnsi"/>
          <w:b/>
          <w:color w:val="auto"/>
          <w:sz w:val="24"/>
        </w:rPr>
        <w:t xml:space="preserve"> </w:t>
      </w:r>
    </w:p>
    <w:p w:rsidR="00F21FE8" w:rsidRPr="00A96CD9" w:rsidRDefault="00FF30DD" w:rsidP="00023994">
      <w:pPr>
        <w:pStyle w:val="Heading1"/>
        <w:ind w:left="-5"/>
        <w:jc w:val="both"/>
        <w:rPr>
          <w:rFonts w:asciiTheme="minorHAnsi" w:hAnsiTheme="minorHAnsi" w:cstheme="minorHAnsi"/>
          <w:color w:val="auto"/>
        </w:rPr>
      </w:pPr>
      <w:r w:rsidRPr="00A96CD9">
        <w:rPr>
          <w:rFonts w:asciiTheme="minorHAnsi" w:hAnsiTheme="minorHAnsi" w:cstheme="minorHAnsi"/>
          <w:color w:val="auto"/>
        </w:rPr>
        <w:t xml:space="preserve">LEP Economic Outputs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The South East Blackburn scheme was submitted as part of the wider Pennine Gateway Project, for which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sought to receive Growth Deal funding.  </w:t>
      </w: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A comparison of the South East Blackburn scheme’s forecast economic outputs, compared against the total expected for the Pennine Gateway project and those reported in the SOBC for the </w:t>
      </w:r>
      <w:proofErr w:type="spellStart"/>
      <w:r w:rsidRPr="00A96CD9">
        <w:rPr>
          <w:rFonts w:asciiTheme="minorHAnsi" w:hAnsiTheme="minorHAnsi" w:cstheme="minorHAnsi"/>
          <w:color w:val="auto"/>
        </w:rPr>
        <w:t>Furthergate</w:t>
      </w:r>
      <w:proofErr w:type="spellEnd"/>
      <w:r w:rsidRPr="00A96CD9">
        <w:rPr>
          <w:rFonts w:asciiTheme="minorHAnsi" w:hAnsiTheme="minorHAnsi" w:cstheme="minorHAnsi"/>
          <w:color w:val="auto"/>
        </w:rPr>
        <w:t xml:space="preserve"> and North Blackburn schemes, is provided in </w:t>
      </w:r>
      <w:r w:rsidRPr="00A96CD9">
        <w:rPr>
          <w:rFonts w:asciiTheme="minorHAnsi" w:hAnsiTheme="minorHAnsi" w:cstheme="minorHAnsi"/>
          <w:b/>
          <w:color w:val="auto"/>
        </w:rPr>
        <w:t xml:space="preserve">Table 1. </w:t>
      </w:r>
      <w:r w:rsidRPr="00A96CD9">
        <w:rPr>
          <w:rFonts w:asciiTheme="minorHAnsi" w:hAnsiTheme="minorHAnsi" w:cstheme="minorHAnsi"/>
          <w:color w:val="auto"/>
        </w:rPr>
        <w:t xml:space="preserve">Further information on the economic outputs of the South East Blackburn scheme is contained within </w:t>
      </w:r>
      <w:r w:rsidRPr="00A96CD9">
        <w:rPr>
          <w:rFonts w:asciiTheme="minorHAnsi" w:hAnsiTheme="minorHAnsi" w:cstheme="minorHAnsi"/>
          <w:b/>
          <w:color w:val="auto"/>
        </w:rPr>
        <w:t>A</w:t>
      </w:r>
      <w:r w:rsidR="008E1E64" w:rsidRPr="00A96CD9">
        <w:rPr>
          <w:rFonts w:asciiTheme="minorHAnsi" w:hAnsiTheme="minorHAnsi" w:cstheme="minorHAnsi"/>
          <w:b/>
          <w:color w:val="auto"/>
        </w:rPr>
        <w:t>nnex</w:t>
      </w:r>
      <w:r w:rsidRPr="00A96CD9">
        <w:rPr>
          <w:rFonts w:asciiTheme="minorHAnsi" w:hAnsiTheme="minorHAnsi" w:cstheme="minorHAnsi"/>
          <w:b/>
          <w:color w:val="auto"/>
        </w:rPr>
        <w:t xml:space="preserve"> C</w:t>
      </w:r>
      <w:r w:rsidRPr="00A96CD9">
        <w:rPr>
          <w:rFonts w:asciiTheme="minorHAnsi" w:hAnsiTheme="minorHAnsi" w:cstheme="minorHAnsi"/>
          <w:color w:val="auto"/>
        </w:rPr>
        <w:t xml:space="preserve">. </w:t>
      </w:r>
    </w:p>
    <w:p w:rsidR="00F21FE8" w:rsidRPr="00A96CD9" w:rsidRDefault="00FF30DD" w:rsidP="00023994">
      <w:pPr>
        <w:spacing w:after="4"/>
        <w:ind w:left="-5" w:right="109"/>
        <w:jc w:val="both"/>
        <w:rPr>
          <w:rFonts w:asciiTheme="minorHAnsi" w:hAnsiTheme="minorHAnsi" w:cstheme="minorHAnsi"/>
          <w:b/>
          <w:color w:val="auto"/>
        </w:rPr>
      </w:pPr>
      <w:r w:rsidRPr="00A96CD9">
        <w:rPr>
          <w:rFonts w:asciiTheme="minorHAnsi" w:hAnsiTheme="minorHAnsi" w:cstheme="minorHAnsi"/>
          <w:color w:val="auto"/>
        </w:rPr>
        <w:lastRenderedPageBreak/>
        <w:t xml:space="preserve">In addition, </w:t>
      </w:r>
      <w:r w:rsidRPr="00A96CD9">
        <w:rPr>
          <w:rFonts w:asciiTheme="minorHAnsi" w:hAnsiTheme="minorHAnsi" w:cstheme="minorHAnsi"/>
          <w:b/>
          <w:color w:val="auto"/>
        </w:rPr>
        <w:t>A</w:t>
      </w:r>
      <w:r w:rsidR="008E1E64" w:rsidRPr="00A96CD9">
        <w:rPr>
          <w:rFonts w:asciiTheme="minorHAnsi" w:hAnsiTheme="minorHAnsi" w:cstheme="minorHAnsi"/>
          <w:b/>
          <w:color w:val="auto"/>
        </w:rPr>
        <w:t>nnex</w:t>
      </w:r>
      <w:r w:rsidRPr="00A96CD9">
        <w:rPr>
          <w:rFonts w:asciiTheme="minorHAnsi" w:hAnsiTheme="minorHAnsi" w:cstheme="minorHAnsi"/>
          <w:b/>
          <w:color w:val="auto"/>
        </w:rPr>
        <w:t xml:space="preserve"> D </w:t>
      </w:r>
      <w:r w:rsidRPr="00A96CD9">
        <w:rPr>
          <w:rFonts w:asciiTheme="minorHAnsi" w:hAnsiTheme="minorHAnsi" w:cstheme="minorHAnsi"/>
          <w:color w:val="auto"/>
        </w:rPr>
        <w:t xml:space="preserve">contains a letter from </w:t>
      </w:r>
      <w:proofErr w:type="spellStart"/>
      <w:r w:rsidRPr="00A96CD9">
        <w:rPr>
          <w:rFonts w:asciiTheme="minorHAnsi" w:hAnsiTheme="minorHAnsi" w:cstheme="minorHAnsi"/>
          <w:color w:val="auto"/>
        </w:rPr>
        <w:t>BwDBC’s</w:t>
      </w:r>
      <w:proofErr w:type="spellEnd"/>
      <w:r w:rsidRPr="00A96CD9">
        <w:rPr>
          <w:rFonts w:asciiTheme="minorHAnsi" w:hAnsiTheme="minorHAnsi" w:cstheme="minorHAnsi"/>
          <w:color w:val="auto"/>
        </w:rPr>
        <w:t xml:space="preserve"> Planning Manager related to the planning position of these sites with relation to the scheme. This document provides sound evidence to demonstrate that the identified developments sites (which form the basis for the reported economic outputs and GVA assessment) can be considered ‘dependent’ on the South East Blackburn scheme.  </w:t>
      </w:r>
      <w:r w:rsidRPr="00A96CD9">
        <w:rPr>
          <w:rFonts w:asciiTheme="minorHAnsi" w:hAnsiTheme="minorHAnsi" w:cstheme="minorHAnsi"/>
          <w:b/>
          <w:color w:val="auto"/>
        </w:rPr>
        <w:t xml:space="preserve">Table 1 - Economic Output Comparison to 2025 </w:t>
      </w:r>
    </w:p>
    <w:p w:rsidR="00023994" w:rsidRPr="00A96CD9" w:rsidRDefault="00023994">
      <w:pPr>
        <w:spacing w:after="4"/>
        <w:ind w:left="-5" w:right="109"/>
        <w:rPr>
          <w:rFonts w:asciiTheme="minorHAnsi" w:hAnsiTheme="minorHAnsi" w:cstheme="minorHAnsi"/>
          <w:color w:val="auto"/>
        </w:rPr>
      </w:pPr>
    </w:p>
    <w:tbl>
      <w:tblPr>
        <w:tblStyle w:val="TableGrid"/>
        <w:tblW w:w="9306" w:type="dxa"/>
        <w:tblInd w:w="-138" w:type="dxa"/>
        <w:tblCellMar>
          <w:top w:w="123" w:type="dxa"/>
        </w:tblCellMar>
        <w:tblLook w:val="04A0" w:firstRow="1" w:lastRow="0" w:firstColumn="1" w:lastColumn="0" w:noHBand="0" w:noVBand="1"/>
      </w:tblPr>
      <w:tblGrid>
        <w:gridCol w:w="1471"/>
        <w:gridCol w:w="1264"/>
        <w:gridCol w:w="1265"/>
        <w:gridCol w:w="1264"/>
        <w:gridCol w:w="1532"/>
        <w:gridCol w:w="1247"/>
        <w:gridCol w:w="1263"/>
      </w:tblGrid>
      <w:tr w:rsidR="00A96CD9" w:rsidRPr="00A96CD9">
        <w:trPr>
          <w:trHeight w:val="1236"/>
        </w:trPr>
        <w:tc>
          <w:tcPr>
            <w:tcW w:w="147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Economic Output </w:t>
            </w:r>
          </w:p>
        </w:tc>
        <w:tc>
          <w:tcPr>
            <w:tcW w:w="126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South East Blackburn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North Blackburn </w:t>
            </w:r>
          </w:p>
        </w:tc>
        <w:tc>
          <w:tcPr>
            <w:tcW w:w="126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96" w:firstLine="0"/>
              <w:rPr>
                <w:rFonts w:asciiTheme="minorHAnsi" w:hAnsiTheme="minorHAnsi" w:cstheme="minorHAnsi"/>
                <w:color w:val="auto"/>
              </w:rPr>
            </w:pPr>
            <w:proofErr w:type="spellStart"/>
            <w:r w:rsidRPr="00A96CD9">
              <w:rPr>
                <w:rFonts w:asciiTheme="minorHAnsi" w:hAnsiTheme="minorHAnsi" w:cstheme="minorHAnsi"/>
                <w:b/>
                <w:color w:val="auto"/>
              </w:rPr>
              <w:t>Furthergate</w:t>
            </w:r>
            <w:proofErr w:type="spellEnd"/>
            <w:r w:rsidRPr="00A96CD9">
              <w:rPr>
                <w:rFonts w:asciiTheme="minorHAnsi" w:hAnsiTheme="minorHAnsi" w:cstheme="minorHAnsi"/>
                <w:b/>
                <w:color w:val="auto"/>
              </w:rPr>
              <w:t xml:space="preserve"> </w:t>
            </w:r>
          </w:p>
        </w:tc>
        <w:tc>
          <w:tcPr>
            <w:tcW w:w="153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right="1" w:firstLine="0"/>
              <w:jc w:val="center"/>
              <w:rPr>
                <w:rFonts w:asciiTheme="minorHAnsi" w:hAnsiTheme="minorHAnsi" w:cstheme="minorHAnsi"/>
                <w:color w:val="auto"/>
              </w:rPr>
            </w:pPr>
            <w:r w:rsidRPr="00A96CD9">
              <w:rPr>
                <w:rFonts w:asciiTheme="minorHAnsi" w:hAnsiTheme="minorHAnsi" w:cstheme="minorHAnsi"/>
                <w:b/>
                <w:color w:val="auto"/>
              </w:rPr>
              <w:t xml:space="preserve">Combined </w:t>
            </w:r>
          </w:p>
          <w:p w:rsidR="00F21FE8" w:rsidRPr="00A96CD9" w:rsidRDefault="00FF30DD">
            <w:pPr>
              <w:spacing w:after="0" w:line="259" w:lineRule="auto"/>
              <w:ind w:left="0" w:right="2" w:firstLine="0"/>
              <w:jc w:val="center"/>
              <w:rPr>
                <w:rFonts w:asciiTheme="minorHAnsi" w:hAnsiTheme="minorHAnsi" w:cstheme="minorHAnsi"/>
                <w:color w:val="auto"/>
              </w:rPr>
            </w:pPr>
            <w:r w:rsidRPr="00A96CD9">
              <w:rPr>
                <w:rFonts w:asciiTheme="minorHAnsi" w:hAnsiTheme="minorHAnsi" w:cstheme="minorHAnsi"/>
                <w:b/>
                <w:color w:val="auto"/>
              </w:rPr>
              <w:t xml:space="preserve">Pennine </w:t>
            </w:r>
          </w:p>
          <w:p w:rsidR="00F21FE8" w:rsidRPr="00A96CD9" w:rsidRDefault="00FF30DD">
            <w:pPr>
              <w:spacing w:after="0" w:line="259" w:lineRule="auto"/>
              <w:ind w:left="17" w:firstLine="0"/>
              <w:jc w:val="center"/>
              <w:rPr>
                <w:rFonts w:asciiTheme="minorHAnsi" w:hAnsiTheme="minorHAnsi" w:cstheme="minorHAnsi"/>
                <w:color w:val="auto"/>
              </w:rPr>
            </w:pPr>
            <w:r w:rsidRPr="00A96CD9">
              <w:rPr>
                <w:rFonts w:asciiTheme="minorHAnsi" w:hAnsiTheme="minorHAnsi" w:cstheme="minorHAnsi"/>
                <w:b/>
                <w:color w:val="auto"/>
              </w:rPr>
              <w:t xml:space="preserve">Gateway Total by 2025 </w:t>
            </w:r>
          </w:p>
        </w:tc>
        <w:tc>
          <w:tcPr>
            <w:tcW w:w="124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Target Total by 2025 </w:t>
            </w:r>
          </w:p>
        </w:tc>
        <w:tc>
          <w:tcPr>
            <w:tcW w:w="1263"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Difference vs Target </w:t>
            </w:r>
          </w:p>
        </w:tc>
      </w:tr>
      <w:tr w:rsidR="00A96CD9" w:rsidRPr="00A96CD9">
        <w:trPr>
          <w:trHeight w:val="396"/>
        </w:trPr>
        <w:tc>
          <w:tcPr>
            <w:tcW w:w="1471"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4" w:firstLine="0"/>
              <w:rPr>
                <w:rFonts w:asciiTheme="minorHAnsi" w:hAnsiTheme="minorHAnsi" w:cstheme="minorHAnsi"/>
                <w:color w:val="auto"/>
              </w:rPr>
            </w:pPr>
            <w:r w:rsidRPr="00A96CD9">
              <w:rPr>
                <w:rFonts w:asciiTheme="minorHAnsi" w:hAnsiTheme="minorHAnsi" w:cstheme="minorHAnsi"/>
                <w:color w:val="auto"/>
              </w:rPr>
              <w:t xml:space="preserve">Housing units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5" w:firstLine="0"/>
              <w:jc w:val="right"/>
              <w:rPr>
                <w:rFonts w:asciiTheme="minorHAnsi" w:hAnsiTheme="minorHAnsi" w:cstheme="minorHAnsi"/>
                <w:color w:val="auto"/>
              </w:rPr>
            </w:pPr>
            <w:r w:rsidRPr="00A96CD9">
              <w:rPr>
                <w:rFonts w:asciiTheme="minorHAnsi" w:hAnsiTheme="minorHAnsi" w:cstheme="minorHAnsi"/>
                <w:b/>
                <w:color w:val="auto"/>
              </w:rPr>
              <w:t xml:space="preserve">647 </w:t>
            </w:r>
          </w:p>
        </w:tc>
        <w:tc>
          <w:tcPr>
            <w:tcW w:w="126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6" w:firstLine="0"/>
              <w:jc w:val="right"/>
              <w:rPr>
                <w:rFonts w:asciiTheme="minorHAnsi" w:hAnsiTheme="minorHAnsi" w:cstheme="minorHAnsi"/>
                <w:color w:val="auto"/>
              </w:rPr>
            </w:pPr>
            <w:r w:rsidRPr="00A96CD9">
              <w:rPr>
                <w:rFonts w:asciiTheme="minorHAnsi" w:hAnsiTheme="minorHAnsi" w:cstheme="minorHAnsi"/>
                <w:color w:val="auto"/>
              </w:rPr>
              <w:t xml:space="preserve">427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1" w:firstLine="0"/>
              <w:jc w:val="right"/>
              <w:rPr>
                <w:rFonts w:asciiTheme="minorHAnsi" w:hAnsiTheme="minorHAnsi" w:cstheme="minorHAnsi"/>
                <w:color w:val="auto"/>
              </w:rPr>
            </w:pPr>
            <w:r w:rsidRPr="00A96CD9">
              <w:rPr>
                <w:rFonts w:asciiTheme="minorHAnsi" w:hAnsiTheme="minorHAnsi" w:cstheme="minorHAnsi"/>
                <w:color w:val="auto"/>
              </w:rPr>
              <w:t>Nil</w:t>
            </w:r>
          </w:p>
        </w:tc>
        <w:tc>
          <w:tcPr>
            <w:tcW w:w="1532" w:type="dxa"/>
            <w:tcBorders>
              <w:top w:val="single" w:sz="8" w:space="0" w:color="000000"/>
              <w:left w:val="single" w:sz="8" w:space="0" w:color="000000"/>
              <w:bottom w:val="single" w:sz="8" w:space="0" w:color="000000"/>
              <w:right w:val="single" w:sz="8" w:space="0" w:color="000000"/>
            </w:tcBorders>
          </w:tcPr>
          <w:p w:rsidR="00F21FE8" w:rsidRPr="00A96CD9" w:rsidRDefault="00FF30DD">
            <w:pPr>
              <w:tabs>
                <w:tab w:val="right" w:pos="1532"/>
              </w:tabs>
              <w:spacing w:after="0" w:line="259" w:lineRule="auto"/>
              <w:ind w:left="-11" w:firstLine="0"/>
              <w:rPr>
                <w:rFonts w:asciiTheme="minorHAnsi" w:hAnsiTheme="minorHAnsi" w:cstheme="minorHAnsi"/>
                <w:color w:val="auto"/>
              </w:rPr>
            </w:pPr>
            <w:r w:rsidRPr="00A96CD9">
              <w:rPr>
                <w:rFonts w:asciiTheme="minorHAnsi" w:hAnsiTheme="minorHAnsi" w:cstheme="minorHAnsi"/>
                <w:color w:val="auto"/>
              </w:rPr>
              <w:t xml:space="preserve"> </w:t>
            </w:r>
            <w:r w:rsidRPr="00A96CD9">
              <w:rPr>
                <w:rFonts w:asciiTheme="minorHAnsi" w:hAnsiTheme="minorHAnsi" w:cstheme="minorHAnsi"/>
                <w:color w:val="auto"/>
              </w:rPr>
              <w:tab/>
            </w:r>
            <w:r w:rsidRPr="00A96CD9">
              <w:rPr>
                <w:rFonts w:asciiTheme="minorHAnsi" w:hAnsiTheme="minorHAnsi" w:cstheme="minorHAnsi"/>
                <w:b/>
                <w:color w:val="auto"/>
              </w:rPr>
              <w:t xml:space="preserve">1,074 </w:t>
            </w:r>
          </w:p>
        </w:tc>
        <w:tc>
          <w:tcPr>
            <w:tcW w:w="1247"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6" w:firstLine="0"/>
              <w:jc w:val="right"/>
              <w:rPr>
                <w:rFonts w:asciiTheme="minorHAnsi" w:hAnsiTheme="minorHAnsi" w:cstheme="minorHAnsi"/>
                <w:color w:val="auto"/>
              </w:rPr>
            </w:pPr>
            <w:r w:rsidRPr="00A96CD9">
              <w:rPr>
                <w:rFonts w:asciiTheme="minorHAnsi" w:hAnsiTheme="minorHAnsi" w:cstheme="minorHAnsi"/>
                <w:b/>
                <w:color w:val="auto"/>
              </w:rPr>
              <w:t xml:space="preserve">1,000 </w:t>
            </w:r>
          </w:p>
        </w:tc>
        <w:tc>
          <w:tcPr>
            <w:tcW w:w="1263"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5" w:firstLine="0"/>
              <w:jc w:val="right"/>
              <w:rPr>
                <w:rFonts w:asciiTheme="minorHAnsi" w:hAnsiTheme="minorHAnsi" w:cstheme="minorHAnsi"/>
                <w:color w:val="auto"/>
              </w:rPr>
            </w:pPr>
            <w:r w:rsidRPr="00A96CD9">
              <w:rPr>
                <w:rFonts w:asciiTheme="minorHAnsi" w:hAnsiTheme="minorHAnsi" w:cstheme="minorHAnsi"/>
                <w:b/>
                <w:color w:val="auto"/>
              </w:rPr>
              <w:t xml:space="preserve">+74 </w:t>
            </w:r>
          </w:p>
        </w:tc>
      </w:tr>
      <w:tr w:rsidR="00A96CD9" w:rsidRPr="00A96CD9">
        <w:trPr>
          <w:trHeight w:val="650"/>
        </w:trPr>
        <w:tc>
          <w:tcPr>
            <w:tcW w:w="1471"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4" w:firstLine="0"/>
              <w:rPr>
                <w:rFonts w:asciiTheme="minorHAnsi" w:hAnsiTheme="minorHAnsi" w:cstheme="minorHAnsi"/>
                <w:color w:val="auto"/>
              </w:rPr>
            </w:pPr>
            <w:r w:rsidRPr="00A96CD9">
              <w:rPr>
                <w:rFonts w:asciiTheme="minorHAnsi" w:hAnsiTheme="minorHAnsi" w:cstheme="minorHAnsi"/>
                <w:color w:val="auto"/>
              </w:rPr>
              <w:t xml:space="preserve">Private sector investment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b/>
                <w:color w:val="auto"/>
              </w:rPr>
              <w:t xml:space="preserve">£165m </w:t>
            </w:r>
          </w:p>
        </w:tc>
        <w:tc>
          <w:tcPr>
            <w:tcW w:w="126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6" w:firstLine="0"/>
              <w:jc w:val="right"/>
              <w:rPr>
                <w:rFonts w:asciiTheme="minorHAnsi" w:hAnsiTheme="minorHAnsi" w:cstheme="minorHAnsi"/>
                <w:color w:val="auto"/>
              </w:rPr>
            </w:pPr>
            <w:r w:rsidRPr="00A96CD9">
              <w:rPr>
                <w:rFonts w:asciiTheme="minorHAnsi" w:hAnsiTheme="minorHAnsi" w:cstheme="minorHAnsi"/>
                <w:color w:val="auto"/>
              </w:rPr>
              <w:t xml:space="preserve">-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color w:val="auto"/>
              </w:rPr>
              <w:t xml:space="preserve">£40m </w:t>
            </w:r>
          </w:p>
        </w:tc>
        <w:tc>
          <w:tcPr>
            <w:tcW w:w="153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6" w:firstLine="0"/>
              <w:jc w:val="right"/>
              <w:rPr>
                <w:rFonts w:asciiTheme="minorHAnsi" w:hAnsiTheme="minorHAnsi" w:cstheme="minorHAnsi"/>
                <w:color w:val="auto"/>
              </w:rPr>
            </w:pPr>
            <w:r w:rsidRPr="00A96CD9">
              <w:rPr>
                <w:rFonts w:asciiTheme="minorHAnsi" w:hAnsiTheme="minorHAnsi" w:cstheme="minorHAnsi"/>
                <w:b/>
                <w:color w:val="auto"/>
              </w:rPr>
              <w:t xml:space="preserve">£205m </w:t>
            </w:r>
          </w:p>
        </w:tc>
        <w:tc>
          <w:tcPr>
            <w:tcW w:w="1247"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b/>
                <w:color w:val="auto"/>
              </w:rPr>
              <w:t xml:space="preserve">£178m </w:t>
            </w:r>
          </w:p>
        </w:tc>
        <w:tc>
          <w:tcPr>
            <w:tcW w:w="1263"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b/>
                <w:color w:val="auto"/>
              </w:rPr>
              <w:t xml:space="preserve">+£27m </w:t>
            </w:r>
          </w:p>
        </w:tc>
      </w:tr>
      <w:tr w:rsidR="00A96CD9" w:rsidRPr="00A96CD9">
        <w:trPr>
          <w:trHeight w:val="396"/>
        </w:trPr>
        <w:tc>
          <w:tcPr>
            <w:tcW w:w="1471"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4" w:firstLine="0"/>
              <w:rPr>
                <w:rFonts w:asciiTheme="minorHAnsi" w:hAnsiTheme="minorHAnsi" w:cstheme="minorHAnsi"/>
                <w:color w:val="auto"/>
              </w:rPr>
            </w:pPr>
            <w:r w:rsidRPr="00A96CD9">
              <w:rPr>
                <w:rFonts w:asciiTheme="minorHAnsi" w:hAnsiTheme="minorHAnsi" w:cstheme="minorHAnsi"/>
                <w:color w:val="auto"/>
              </w:rPr>
              <w:t xml:space="preserve">Jobs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6" w:firstLine="0"/>
              <w:jc w:val="right"/>
              <w:rPr>
                <w:rFonts w:asciiTheme="minorHAnsi" w:hAnsiTheme="minorHAnsi" w:cstheme="minorHAnsi"/>
                <w:color w:val="auto"/>
              </w:rPr>
            </w:pPr>
            <w:r w:rsidRPr="00A96CD9">
              <w:rPr>
                <w:rFonts w:asciiTheme="minorHAnsi" w:hAnsiTheme="minorHAnsi" w:cstheme="minorHAnsi"/>
                <w:b/>
                <w:color w:val="auto"/>
              </w:rPr>
              <w:t xml:space="preserve">3,857 </w:t>
            </w:r>
          </w:p>
        </w:tc>
        <w:tc>
          <w:tcPr>
            <w:tcW w:w="126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6" w:firstLine="0"/>
              <w:jc w:val="right"/>
              <w:rPr>
                <w:rFonts w:asciiTheme="minorHAnsi" w:hAnsiTheme="minorHAnsi" w:cstheme="minorHAnsi"/>
                <w:color w:val="auto"/>
              </w:rPr>
            </w:pPr>
            <w:r w:rsidRPr="00A96CD9">
              <w:rPr>
                <w:rFonts w:asciiTheme="minorHAnsi" w:hAnsiTheme="minorHAnsi" w:cstheme="minorHAnsi"/>
                <w:color w:val="auto"/>
              </w:rPr>
              <w:t xml:space="preserve">-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color w:val="auto"/>
              </w:rPr>
              <w:t xml:space="preserve">438 </w:t>
            </w:r>
          </w:p>
        </w:tc>
        <w:tc>
          <w:tcPr>
            <w:tcW w:w="153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6" w:firstLine="0"/>
              <w:jc w:val="right"/>
              <w:rPr>
                <w:rFonts w:asciiTheme="minorHAnsi" w:hAnsiTheme="minorHAnsi" w:cstheme="minorHAnsi"/>
                <w:color w:val="auto"/>
              </w:rPr>
            </w:pPr>
            <w:r w:rsidRPr="00A96CD9">
              <w:rPr>
                <w:rFonts w:asciiTheme="minorHAnsi" w:hAnsiTheme="minorHAnsi" w:cstheme="minorHAnsi"/>
                <w:b/>
                <w:color w:val="auto"/>
              </w:rPr>
              <w:t xml:space="preserve">4,295 </w:t>
            </w:r>
          </w:p>
        </w:tc>
        <w:tc>
          <w:tcPr>
            <w:tcW w:w="1247"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6" w:firstLine="0"/>
              <w:jc w:val="right"/>
              <w:rPr>
                <w:rFonts w:asciiTheme="minorHAnsi" w:hAnsiTheme="minorHAnsi" w:cstheme="minorHAnsi"/>
                <w:color w:val="auto"/>
              </w:rPr>
            </w:pPr>
            <w:r w:rsidRPr="00A96CD9">
              <w:rPr>
                <w:rFonts w:asciiTheme="minorHAnsi" w:hAnsiTheme="minorHAnsi" w:cstheme="minorHAnsi"/>
                <w:b/>
                <w:color w:val="auto"/>
              </w:rPr>
              <w:t xml:space="preserve">3,950 </w:t>
            </w:r>
          </w:p>
        </w:tc>
        <w:tc>
          <w:tcPr>
            <w:tcW w:w="1263"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5" w:firstLine="0"/>
              <w:jc w:val="right"/>
              <w:rPr>
                <w:rFonts w:asciiTheme="minorHAnsi" w:hAnsiTheme="minorHAnsi" w:cstheme="minorHAnsi"/>
                <w:color w:val="auto"/>
              </w:rPr>
            </w:pPr>
            <w:r w:rsidRPr="00A96CD9">
              <w:rPr>
                <w:rFonts w:asciiTheme="minorHAnsi" w:hAnsiTheme="minorHAnsi" w:cstheme="minorHAnsi"/>
                <w:b/>
                <w:color w:val="auto"/>
              </w:rPr>
              <w:t xml:space="preserve">+345 </w:t>
            </w:r>
          </w:p>
        </w:tc>
      </w:tr>
      <w:tr w:rsidR="00A96CD9" w:rsidRPr="00A96CD9">
        <w:trPr>
          <w:trHeight w:val="650"/>
        </w:trPr>
        <w:tc>
          <w:tcPr>
            <w:tcW w:w="1471"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4" w:firstLine="0"/>
              <w:rPr>
                <w:rFonts w:asciiTheme="minorHAnsi" w:hAnsiTheme="minorHAnsi" w:cstheme="minorHAnsi"/>
                <w:color w:val="auto"/>
              </w:rPr>
            </w:pPr>
            <w:r w:rsidRPr="00A96CD9">
              <w:rPr>
                <w:rFonts w:asciiTheme="minorHAnsi" w:hAnsiTheme="minorHAnsi" w:cstheme="minorHAnsi"/>
                <w:color w:val="auto"/>
              </w:rPr>
              <w:t xml:space="preserve">Commercial floor space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6" w:firstLine="0"/>
              <w:jc w:val="right"/>
              <w:rPr>
                <w:rFonts w:asciiTheme="minorHAnsi" w:hAnsiTheme="minorHAnsi" w:cstheme="minorHAnsi"/>
                <w:color w:val="auto"/>
              </w:rPr>
            </w:pPr>
            <w:r w:rsidRPr="00A96CD9">
              <w:rPr>
                <w:rFonts w:asciiTheme="minorHAnsi" w:hAnsiTheme="minorHAnsi" w:cstheme="minorHAnsi"/>
                <w:b/>
                <w:color w:val="auto"/>
              </w:rPr>
              <w:t>91,595 m</w:t>
            </w:r>
            <w:r w:rsidRPr="00A96CD9">
              <w:rPr>
                <w:rFonts w:asciiTheme="minorHAnsi" w:hAnsiTheme="minorHAnsi" w:cstheme="minorHAnsi"/>
                <w:b/>
                <w:color w:val="auto"/>
                <w:vertAlign w:val="superscript"/>
              </w:rPr>
              <w:t xml:space="preserve">2 </w:t>
            </w:r>
          </w:p>
        </w:tc>
        <w:tc>
          <w:tcPr>
            <w:tcW w:w="126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6" w:firstLine="0"/>
              <w:jc w:val="right"/>
              <w:rPr>
                <w:rFonts w:asciiTheme="minorHAnsi" w:hAnsiTheme="minorHAnsi" w:cstheme="minorHAnsi"/>
                <w:color w:val="auto"/>
              </w:rPr>
            </w:pPr>
            <w:r w:rsidRPr="00A96CD9">
              <w:rPr>
                <w:rFonts w:asciiTheme="minorHAnsi" w:hAnsiTheme="minorHAnsi" w:cstheme="minorHAnsi"/>
                <w:color w:val="auto"/>
              </w:rPr>
              <w:t xml:space="preserve">-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70" w:firstLine="0"/>
              <w:jc w:val="right"/>
              <w:rPr>
                <w:rFonts w:asciiTheme="minorHAnsi" w:hAnsiTheme="minorHAnsi" w:cstheme="minorHAnsi"/>
                <w:color w:val="auto"/>
              </w:rPr>
            </w:pPr>
            <w:r w:rsidRPr="00A96CD9">
              <w:rPr>
                <w:rFonts w:asciiTheme="minorHAnsi" w:hAnsiTheme="minorHAnsi" w:cstheme="minorHAnsi"/>
                <w:color w:val="auto"/>
              </w:rPr>
              <w:t xml:space="preserve">17,500 m2 </w:t>
            </w:r>
          </w:p>
        </w:tc>
        <w:tc>
          <w:tcPr>
            <w:tcW w:w="153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28" w:firstLine="0"/>
              <w:jc w:val="center"/>
              <w:rPr>
                <w:rFonts w:asciiTheme="minorHAnsi" w:hAnsiTheme="minorHAnsi" w:cstheme="minorHAnsi"/>
                <w:color w:val="auto"/>
              </w:rPr>
            </w:pPr>
            <w:r w:rsidRPr="00A96CD9">
              <w:rPr>
                <w:rFonts w:asciiTheme="minorHAnsi" w:hAnsiTheme="minorHAnsi" w:cstheme="minorHAnsi"/>
                <w:b/>
                <w:color w:val="auto"/>
              </w:rPr>
              <w:t>109,095 m</w:t>
            </w:r>
            <w:r w:rsidRPr="00A96CD9">
              <w:rPr>
                <w:rFonts w:asciiTheme="minorHAnsi" w:hAnsiTheme="minorHAnsi" w:cstheme="minorHAnsi"/>
                <w:b/>
                <w:color w:val="auto"/>
                <w:vertAlign w:val="superscript"/>
              </w:rPr>
              <w:t>2</w:t>
            </w:r>
            <w:r w:rsidRPr="00A96CD9">
              <w:rPr>
                <w:rFonts w:asciiTheme="minorHAnsi" w:hAnsiTheme="minorHAnsi" w:cstheme="minorHAnsi"/>
                <w:b/>
                <w:color w:val="auto"/>
              </w:rPr>
              <w:t xml:space="preserve"> </w:t>
            </w:r>
          </w:p>
        </w:tc>
        <w:tc>
          <w:tcPr>
            <w:tcW w:w="1247"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86" w:firstLine="0"/>
              <w:rPr>
                <w:rFonts w:asciiTheme="minorHAnsi" w:hAnsiTheme="minorHAnsi" w:cstheme="minorHAnsi"/>
                <w:color w:val="auto"/>
              </w:rPr>
            </w:pPr>
            <w:r w:rsidRPr="00A96CD9">
              <w:rPr>
                <w:rFonts w:asciiTheme="minorHAnsi" w:hAnsiTheme="minorHAnsi" w:cstheme="minorHAnsi"/>
                <w:b/>
                <w:color w:val="auto"/>
              </w:rPr>
              <w:t xml:space="preserve">73,290 m2 </w:t>
            </w:r>
          </w:p>
        </w:tc>
        <w:tc>
          <w:tcPr>
            <w:tcW w:w="1263"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25" w:firstLine="0"/>
              <w:rPr>
                <w:rFonts w:asciiTheme="minorHAnsi" w:hAnsiTheme="minorHAnsi" w:cstheme="minorHAnsi"/>
                <w:color w:val="auto"/>
              </w:rPr>
            </w:pPr>
            <w:r w:rsidRPr="00A96CD9">
              <w:rPr>
                <w:rFonts w:asciiTheme="minorHAnsi" w:hAnsiTheme="minorHAnsi" w:cstheme="minorHAnsi"/>
                <w:b/>
                <w:color w:val="auto"/>
              </w:rPr>
              <w:t>+35,805 m</w:t>
            </w:r>
            <w:r w:rsidRPr="00A96CD9">
              <w:rPr>
                <w:rFonts w:asciiTheme="minorHAnsi" w:hAnsiTheme="minorHAnsi" w:cstheme="minorHAnsi"/>
                <w:b/>
                <w:color w:val="auto"/>
                <w:vertAlign w:val="superscript"/>
              </w:rPr>
              <w:t>2</w:t>
            </w:r>
            <w:r w:rsidRPr="00A96CD9">
              <w:rPr>
                <w:rFonts w:asciiTheme="minorHAnsi" w:hAnsiTheme="minorHAnsi" w:cstheme="minorHAnsi"/>
                <w:b/>
                <w:color w:val="auto"/>
              </w:rPr>
              <w:t xml:space="preserve"> </w:t>
            </w:r>
          </w:p>
        </w:tc>
      </w:tr>
      <w:tr w:rsidR="00A96CD9" w:rsidRPr="00A96CD9">
        <w:trPr>
          <w:trHeight w:val="396"/>
        </w:trPr>
        <w:tc>
          <w:tcPr>
            <w:tcW w:w="1471"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4" w:firstLine="0"/>
              <w:rPr>
                <w:rFonts w:asciiTheme="minorHAnsi" w:hAnsiTheme="minorHAnsi" w:cstheme="minorHAnsi"/>
                <w:color w:val="auto"/>
              </w:rPr>
            </w:pPr>
            <w:proofErr w:type="spellStart"/>
            <w:r w:rsidRPr="00A96CD9">
              <w:rPr>
                <w:rFonts w:asciiTheme="minorHAnsi" w:hAnsiTheme="minorHAnsi" w:cstheme="minorHAnsi"/>
                <w:color w:val="auto"/>
              </w:rPr>
              <w:t>GVA</w:t>
            </w:r>
            <w:r w:rsidRPr="00A96CD9">
              <w:rPr>
                <w:rFonts w:asciiTheme="minorHAnsi" w:hAnsiTheme="minorHAnsi" w:cstheme="minorHAnsi"/>
                <w:color w:val="auto"/>
                <w:vertAlign w:val="superscript"/>
              </w:rPr>
              <w:t>ǂ</w:t>
            </w:r>
            <w:proofErr w:type="spellEnd"/>
            <w:r w:rsidRPr="00A96CD9">
              <w:rPr>
                <w:rFonts w:asciiTheme="minorHAnsi" w:hAnsiTheme="minorHAnsi" w:cstheme="minorHAnsi"/>
                <w:color w:val="auto"/>
              </w:rPr>
              <w:t xml:space="preserve">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b/>
                <w:color w:val="auto"/>
              </w:rPr>
              <w:t xml:space="preserve">£240m </w:t>
            </w:r>
          </w:p>
        </w:tc>
        <w:tc>
          <w:tcPr>
            <w:tcW w:w="126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564" w:firstLine="0"/>
              <w:rPr>
                <w:rFonts w:asciiTheme="minorHAnsi" w:hAnsiTheme="minorHAnsi" w:cstheme="minorHAnsi"/>
                <w:color w:val="auto"/>
              </w:rPr>
            </w:pPr>
            <w:r w:rsidRPr="00A96CD9">
              <w:rPr>
                <w:rFonts w:asciiTheme="minorHAnsi" w:hAnsiTheme="minorHAnsi" w:cstheme="minorHAnsi"/>
                <w:color w:val="auto"/>
              </w:rPr>
              <w:t xml:space="preserve">£17m </w:t>
            </w:r>
          </w:p>
        </w:tc>
        <w:tc>
          <w:tcPr>
            <w:tcW w:w="1264"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color w:val="auto"/>
              </w:rPr>
              <w:t xml:space="preserve">£236m </w:t>
            </w:r>
          </w:p>
        </w:tc>
        <w:tc>
          <w:tcPr>
            <w:tcW w:w="153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67" w:firstLine="0"/>
              <w:jc w:val="right"/>
              <w:rPr>
                <w:rFonts w:asciiTheme="minorHAnsi" w:hAnsiTheme="minorHAnsi" w:cstheme="minorHAnsi"/>
                <w:color w:val="auto"/>
              </w:rPr>
            </w:pPr>
            <w:r w:rsidRPr="00A96CD9">
              <w:rPr>
                <w:rFonts w:asciiTheme="minorHAnsi" w:hAnsiTheme="minorHAnsi" w:cstheme="minorHAnsi"/>
                <w:b/>
                <w:color w:val="auto"/>
              </w:rPr>
              <w:t xml:space="preserve">£493m </w:t>
            </w:r>
          </w:p>
        </w:tc>
        <w:tc>
          <w:tcPr>
            <w:tcW w:w="1247"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b/>
                <w:color w:val="auto"/>
              </w:rPr>
              <w:t xml:space="preserve">£453.6m </w:t>
            </w:r>
          </w:p>
        </w:tc>
        <w:tc>
          <w:tcPr>
            <w:tcW w:w="1263"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67" w:firstLine="0"/>
              <w:jc w:val="right"/>
              <w:rPr>
                <w:rFonts w:asciiTheme="minorHAnsi" w:hAnsiTheme="minorHAnsi" w:cstheme="minorHAnsi"/>
                <w:color w:val="auto"/>
              </w:rPr>
            </w:pPr>
            <w:r w:rsidRPr="00A96CD9">
              <w:rPr>
                <w:rFonts w:asciiTheme="minorHAnsi" w:hAnsiTheme="minorHAnsi" w:cstheme="minorHAnsi"/>
                <w:b/>
                <w:color w:val="auto"/>
              </w:rPr>
              <w:t xml:space="preserve">+£40m </w:t>
            </w:r>
          </w:p>
        </w:tc>
      </w:tr>
    </w:tbl>
    <w:p w:rsidR="00F21FE8" w:rsidRPr="00A96CD9" w:rsidRDefault="00FF30DD">
      <w:pPr>
        <w:spacing w:after="268" w:line="259" w:lineRule="auto"/>
        <w:ind w:right="5"/>
        <w:rPr>
          <w:rFonts w:asciiTheme="minorHAnsi" w:hAnsiTheme="minorHAnsi" w:cstheme="minorHAnsi"/>
          <w:color w:val="auto"/>
        </w:rPr>
      </w:pPr>
      <w:proofErr w:type="spellStart"/>
      <w:r w:rsidRPr="00A96CD9">
        <w:rPr>
          <w:rFonts w:asciiTheme="minorHAnsi" w:hAnsiTheme="minorHAnsi" w:cstheme="minorHAnsi"/>
          <w:color w:val="auto"/>
          <w:sz w:val="16"/>
        </w:rPr>
        <w:t>ǂOutput</w:t>
      </w:r>
      <w:proofErr w:type="spellEnd"/>
      <w:r w:rsidRPr="00A96CD9">
        <w:rPr>
          <w:rFonts w:asciiTheme="minorHAnsi" w:hAnsiTheme="minorHAnsi" w:cstheme="minorHAnsi"/>
          <w:color w:val="auto"/>
          <w:sz w:val="16"/>
        </w:rPr>
        <w:t xml:space="preserve"> GVA numbers presented here are given in 2010 prices and values discounted to 2010, and adjusted for displacement and leakage at a 95% degree of confidence. </w:t>
      </w:r>
    </w:p>
    <w:p w:rsidR="00F21FE8" w:rsidRPr="00A96CD9" w:rsidRDefault="00FF30DD">
      <w:pPr>
        <w:ind w:left="-5" w:right="109"/>
        <w:rPr>
          <w:rFonts w:asciiTheme="minorHAnsi" w:hAnsiTheme="minorHAnsi" w:cstheme="minorHAnsi"/>
          <w:color w:val="auto"/>
        </w:rPr>
      </w:pPr>
      <w:r w:rsidRPr="00A96CD9">
        <w:rPr>
          <w:rFonts w:asciiTheme="minorHAnsi" w:hAnsiTheme="minorHAnsi" w:cstheme="minorHAnsi"/>
          <w:color w:val="auto"/>
        </w:rPr>
        <w:t xml:space="preserve">Annual cumulative totals of these economic outputs are provided in </w:t>
      </w:r>
      <w:r w:rsidRPr="00A96CD9">
        <w:rPr>
          <w:rFonts w:asciiTheme="minorHAnsi" w:hAnsiTheme="minorHAnsi" w:cstheme="minorHAnsi"/>
          <w:b/>
          <w:color w:val="auto"/>
        </w:rPr>
        <w:t>Table 2</w:t>
      </w:r>
      <w:r w:rsidRPr="00A96CD9">
        <w:rPr>
          <w:rFonts w:asciiTheme="minorHAnsi" w:hAnsiTheme="minorHAnsi" w:cstheme="minorHAnsi"/>
          <w:color w:val="auto"/>
        </w:rPr>
        <w:t xml:space="preserve">. </w:t>
      </w:r>
    </w:p>
    <w:p w:rsidR="00F21FE8" w:rsidRPr="00A96CD9" w:rsidRDefault="00FF30DD">
      <w:pPr>
        <w:pStyle w:val="Heading2"/>
        <w:spacing w:after="0"/>
        <w:ind w:left="-5"/>
        <w:rPr>
          <w:rFonts w:asciiTheme="minorHAnsi" w:hAnsiTheme="minorHAnsi" w:cstheme="minorHAnsi"/>
          <w:color w:val="auto"/>
        </w:rPr>
      </w:pPr>
      <w:r w:rsidRPr="00A96CD9">
        <w:rPr>
          <w:rFonts w:asciiTheme="minorHAnsi" w:hAnsiTheme="minorHAnsi" w:cstheme="minorHAnsi"/>
          <w:color w:val="auto"/>
        </w:rPr>
        <w:t xml:space="preserve">Table 2 – South East Blackburn Annual Economic Output </w:t>
      </w:r>
    </w:p>
    <w:tbl>
      <w:tblPr>
        <w:tblStyle w:val="TableGrid"/>
        <w:tblW w:w="6688" w:type="dxa"/>
        <w:tblInd w:w="-22" w:type="dxa"/>
        <w:tblCellMar>
          <w:left w:w="106" w:type="dxa"/>
          <w:bottom w:w="13" w:type="dxa"/>
          <w:right w:w="115" w:type="dxa"/>
        </w:tblCellMar>
        <w:tblLook w:val="04A0" w:firstRow="1" w:lastRow="0" w:firstColumn="1" w:lastColumn="0" w:noHBand="0" w:noVBand="1"/>
      </w:tblPr>
      <w:tblGrid>
        <w:gridCol w:w="1160"/>
        <w:gridCol w:w="1418"/>
        <w:gridCol w:w="1419"/>
        <w:gridCol w:w="1417"/>
        <w:gridCol w:w="1274"/>
      </w:tblGrid>
      <w:tr w:rsidR="00A96CD9" w:rsidRPr="00A96CD9">
        <w:trPr>
          <w:trHeight w:val="726"/>
        </w:trPr>
        <w:tc>
          <w:tcPr>
            <w:tcW w:w="116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Year </w:t>
            </w:r>
          </w:p>
        </w:tc>
        <w:tc>
          <w:tcPr>
            <w:tcW w:w="141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4" w:firstLine="0"/>
              <w:rPr>
                <w:rFonts w:asciiTheme="minorHAnsi" w:hAnsiTheme="minorHAnsi" w:cstheme="minorHAnsi"/>
                <w:color w:val="auto"/>
              </w:rPr>
            </w:pPr>
            <w:r w:rsidRPr="00A96CD9">
              <w:rPr>
                <w:rFonts w:asciiTheme="minorHAnsi" w:hAnsiTheme="minorHAnsi" w:cstheme="minorHAnsi"/>
                <w:b/>
                <w:color w:val="auto"/>
              </w:rPr>
              <w:t xml:space="preserve">Houses </w:t>
            </w:r>
          </w:p>
        </w:tc>
        <w:tc>
          <w:tcPr>
            <w:tcW w:w="141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2" w:firstLine="0"/>
              <w:rPr>
                <w:rFonts w:asciiTheme="minorHAnsi" w:hAnsiTheme="minorHAnsi" w:cstheme="minorHAnsi"/>
                <w:color w:val="auto"/>
              </w:rPr>
            </w:pPr>
            <w:r w:rsidRPr="00A96CD9">
              <w:rPr>
                <w:rFonts w:asciiTheme="minorHAnsi" w:hAnsiTheme="minorHAnsi" w:cstheme="minorHAnsi"/>
                <w:b/>
                <w:color w:val="auto"/>
              </w:rPr>
              <w:t xml:space="preserve">Commercial </w:t>
            </w:r>
          </w:p>
          <w:p w:rsidR="00F21FE8" w:rsidRPr="00A96CD9" w:rsidRDefault="00FF30DD">
            <w:pPr>
              <w:spacing w:after="0" w:line="259" w:lineRule="auto"/>
              <w:ind w:left="2" w:firstLine="0"/>
              <w:rPr>
                <w:rFonts w:asciiTheme="minorHAnsi" w:hAnsiTheme="minorHAnsi" w:cstheme="minorHAnsi"/>
                <w:color w:val="auto"/>
              </w:rPr>
            </w:pPr>
            <w:proofErr w:type="spellStart"/>
            <w:r w:rsidRPr="00A96CD9">
              <w:rPr>
                <w:rFonts w:asciiTheme="minorHAnsi" w:hAnsiTheme="minorHAnsi" w:cstheme="minorHAnsi"/>
                <w:b/>
                <w:color w:val="auto"/>
              </w:rPr>
              <w:t>Floorspace</w:t>
            </w:r>
            <w:proofErr w:type="spellEnd"/>
            <w:r w:rsidRPr="00A96CD9">
              <w:rPr>
                <w:rFonts w:asciiTheme="minorHAnsi" w:hAnsiTheme="minorHAnsi" w:cstheme="minorHAnsi"/>
                <w:b/>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3" w:firstLine="0"/>
              <w:rPr>
                <w:rFonts w:asciiTheme="minorHAnsi" w:hAnsiTheme="minorHAnsi" w:cstheme="minorHAnsi"/>
                <w:color w:val="auto"/>
              </w:rPr>
            </w:pPr>
            <w:r w:rsidRPr="00A96CD9">
              <w:rPr>
                <w:rFonts w:asciiTheme="minorHAnsi" w:hAnsiTheme="minorHAnsi" w:cstheme="minorHAnsi"/>
                <w:b/>
                <w:color w:val="auto"/>
              </w:rPr>
              <w:t xml:space="preserve">Jobs </w:t>
            </w:r>
          </w:p>
        </w:tc>
        <w:tc>
          <w:tcPr>
            <w:tcW w:w="127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4" w:firstLine="0"/>
              <w:rPr>
                <w:rFonts w:asciiTheme="minorHAnsi" w:hAnsiTheme="minorHAnsi" w:cstheme="minorHAnsi"/>
                <w:color w:val="auto"/>
              </w:rPr>
            </w:pPr>
            <w:proofErr w:type="spellStart"/>
            <w:r w:rsidRPr="00A96CD9">
              <w:rPr>
                <w:rFonts w:asciiTheme="minorHAnsi" w:hAnsiTheme="minorHAnsi" w:cstheme="minorHAnsi"/>
                <w:b/>
                <w:color w:val="auto"/>
              </w:rPr>
              <w:t>GVA</w:t>
            </w:r>
            <w:r w:rsidRPr="00A96CD9">
              <w:rPr>
                <w:rFonts w:asciiTheme="minorHAnsi" w:hAnsiTheme="minorHAnsi" w:cstheme="minorHAnsi"/>
                <w:b/>
                <w:color w:val="auto"/>
                <w:vertAlign w:val="superscript"/>
              </w:rPr>
              <w:t>ǂ</w:t>
            </w:r>
            <w:proofErr w:type="spellEnd"/>
            <w:r w:rsidRPr="00A96CD9">
              <w:rPr>
                <w:rFonts w:asciiTheme="minorHAnsi" w:hAnsiTheme="minorHAnsi" w:cstheme="minorHAnsi"/>
                <w:b/>
                <w:color w:val="auto"/>
              </w:rPr>
              <w:t xml:space="preserve"> </w:t>
            </w:r>
          </w:p>
        </w:tc>
      </w:tr>
      <w:tr w:rsidR="00A96CD9" w:rsidRPr="00A96CD9">
        <w:trPr>
          <w:trHeight w:val="341"/>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2019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955" w:firstLine="0"/>
              <w:rPr>
                <w:rFonts w:asciiTheme="minorHAnsi" w:hAnsiTheme="minorHAnsi" w:cstheme="minorHAnsi"/>
                <w:color w:val="auto"/>
              </w:rPr>
            </w:pPr>
            <w:r w:rsidRPr="00A96CD9">
              <w:rPr>
                <w:rFonts w:asciiTheme="minorHAnsi" w:hAnsiTheme="minorHAnsi" w:cstheme="minorHAnsi"/>
                <w:color w:val="auto"/>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89" w:firstLine="0"/>
              <w:rPr>
                <w:rFonts w:asciiTheme="minorHAnsi" w:hAnsiTheme="minorHAnsi" w:cstheme="minorHAnsi"/>
                <w:color w:val="auto"/>
              </w:rPr>
            </w:pPr>
            <w:r w:rsidRPr="00A96CD9">
              <w:rPr>
                <w:rFonts w:asciiTheme="minorHAnsi" w:hAnsiTheme="minorHAnsi" w:cstheme="minorHAnsi"/>
                <w:color w:val="auto"/>
              </w:rPr>
              <w:t>11,496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5" w:firstLine="0"/>
              <w:rPr>
                <w:rFonts w:asciiTheme="minorHAnsi" w:hAnsiTheme="minorHAnsi" w:cstheme="minorHAnsi"/>
                <w:color w:val="auto"/>
              </w:rPr>
            </w:pPr>
            <w:r w:rsidRPr="00A96CD9">
              <w:rPr>
                <w:rFonts w:asciiTheme="minorHAnsi" w:hAnsiTheme="minorHAnsi" w:cstheme="minorHAnsi"/>
                <w:color w:val="auto"/>
              </w:rPr>
              <w:t xml:space="preserve">479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31" w:firstLine="0"/>
              <w:jc w:val="center"/>
              <w:rPr>
                <w:rFonts w:asciiTheme="minorHAnsi" w:hAnsiTheme="minorHAnsi" w:cstheme="minorHAnsi"/>
                <w:color w:val="auto"/>
              </w:rPr>
            </w:pPr>
            <w:r w:rsidRPr="00A96CD9">
              <w:rPr>
                <w:rFonts w:asciiTheme="minorHAnsi" w:hAnsiTheme="minorHAnsi" w:cstheme="minorHAnsi"/>
                <w:color w:val="auto"/>
              </w:rPr>
              <w:t xml:space="preserve">£38.5m </w:t>
            </w:r>
          </w:p>
        </w:tc>
      </w:tr>
      <w:tr w:rsidR="00A96CD9" w:rsidRPr="00A96CD9">
        <w:trPr>
          <w:trHeight w:val="341"/>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2020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796" w:firstLine="0"/>
              <w:rPr>
                <w:rFonts w:asciiTheme="minorHAnsi" w:hAnsiTheme="minorHAnsi" w:cstheme="minorHAnsi"/>
                <w:color w:val="auto"/>
              </w:rPr>
            </w:pPr>
            <w:r w:rsidRPr="00A96CD9">
              <w:rPr>
                <w:rFonts w:asciiTheme="minorHAnsi" w:hAnsiTheme="minorHAnsi" w:cstheme="minorHAnsi"/>
                <w:color w:val="auto"/>
              </w:rPr>
              <w:t xml:space="preserve">60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953" w:firstLine="0"/>
              <w:rPr>
                <w:rFonts w:asciiTheme="minorHAnsi" w:hAnsiTheme="minorHAnsi" w:cstheme="minorHAnsi"/>
                <w:color w:val="auto"/>
              </w:rPr>
            </w:pP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953" w:firstLine="0"/>
              <w:rPr>
                <w:rFonts w:asciiTheme="minorHAnsi" w:hAnsiTheme="minorHAnsi" w:cstheme="minorHAnsi"/>
                <w:color w:val="auto"/>
              </w:rPr>
            </w:pPr>
            <w:r w:rsidRPr="00A96CD9">
              <w:rPr>
                <w:rFonts w:asciiTheme="minorHAnsi" w:hAnsiTheme="minorHAnsi" w:cstheme="minorHAnsi"/>
                <w:color w:val="auto"/>
              </w:rPr>
              <w:t xml:space="preserve">-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151" w:firstLine="0"/>
              <w:jc w:val="center"/>
              <w:rPr>
                <w:rFonts w:asciiTheme="minorHAnsi" w:hAnsiTheme="minorHAnsi" w:cstheme="minorHAnsi"/>
                <w:color w:val="auto"/>
              </w:rPr>
            </w:pPr>
            <w:r w:rsidRPr="00A96CD9">
              <w:rPr>
                <w:rFonts w:asciiTheme="minorHAnsi" w:hAnsiTheme="minorHAnsi" w:cstheme="minorHAnsi"/>
                <w:color w:val="auto"/>
              </w:rPr>
              <w:t xml:space="preserve">£2.2m </w:t>
            </w:r>
          </w:p>
        </w:tc>
      </w:tr>
      <w:tr w:rsidR="00A96CD9" w:rsidRPr="00A96CD9">
        <w:trPr>
          <w:trHeight w:val="341"/>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2021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796" w:firstLine="0"/>
              <w:rPr>
                <w:rFonts w:asciiTheme="minorHAnsi" w:hAnsiTheme="minorHAnsi" w:cstheme="minorHAnsi"/>
                <w:color w:val="auto"/>
              </w:rPr>
            </w:pPr>
            <w:r w:rsidRPr="00A96CD9">
              <w:rPr>
                <w:rFonts w:asciiTheme="minorHAnsi" w:hAnsiTheme="minorHAnsi" w:cstheme="minorHAnsi"/>
                <w:color w:val="auto"/>
              </w:rPr>
              <w:t xml:space="preserve">91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44" w:firstLine="0"/>
              <w:jc w:val="center"/>
              <w:rPr>
                <w:rFonts w:asciiTheme="minorHAnsi" w:hAnsiTheme="minorHAnsi" w:cstheme="minorHAnsi"/>
                <w:color w:val="auto"/>
              </w:rPr>
            </w:pPr>
            <w:r w:rsidRPr="00A96CD9">
              <w:rPr>
                <w:rFonts w:asciiTheme="minorHAnsi" w:hAnsiTheme="minorHAnsi" w:cstheme="minorHAnsi"/>
                <w:color w:val="auto"/>
              </w:rPr>
              <w:t>4,500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5" w:firstLine="0"/>
              <w:rPr>
                <w:rFonts w:asciiTheme="minorHAnsi" w:hAnsiTheme="minorHAnsi" w:cstheme="minorHAnsi"/>
                <w:color w:val="auto"/>
              </w:rPr>
            </w:pPr>
            <w:r w:rsidRPr="00A96CD9">
              <w:rPr>
                <w:rFonts w:asciiTheme="minorHAnsi" w:hAnsiTheme="minorHAnsi" w:cstheme="minorHAnsi"/>
                <w:color w:val="auto"/>
              </w:rPr>
              <w:t xml:space="preserve">250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31" w:firstLine="0"/>
              <w:jc w:val="center"/>
              <w:rPr>
                <w:rFonts w:asciiTheme="minorHAnsi" w:hAnsiTheme="minorHAnsi" w:cstheme="minorHAnsi"/>
                <w:color w:val="auto"/>
              </w:rPr>
            </w:pPr>
            <w:r w:rsidRPr="00A96CD9">
              <w:rPr>
                <w:rFonts w:asciiTheme="minorHAnsi" w:hAnsiTheme="minorHAnsi" w:cstheme="minorHAnsi"/>
                <w:color w:val="auto"/>
              </w:rPr>
              <w:t xml:space="preserve">£20.3m </w:t>
            </w:r>
          </w:p>
        </w:tc>
      </w:tr>
      <w:tr w:rsidR="00A96CD9" w:rsidRPr="00A96CD9">
        <w:trPr>
          <w:trHeight w:val="339"/>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2022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6" w:firstLine="0"/>
              <w:rPr>
                <w:rFonts w:asciiTheme="minorHAnsi" w:hAnsiTheme="minorHAnsi" w:cstheme="minorHAnsi"/>
                <w:color w:val="auto"/>
              </w:rPr>
            </w:pPr>
            <w:r w:rsidRPr="00A96CD9">
              <w:rPr>
                <w:rFonts w:asciiTheme="minorHAnsi" w:hAnsiTheme="minorHAnsi" w:cstheme="minorHAnsi"/>
                <w:color w:val="auto"/>
              </w:rPr>
              <w:t xml:space="preserve">112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44" w:firstLine="0"/>
              <w:jc w:val="center"/>
              <w:rPr>
                <w:rFonts w:asciiTheme="minorHAnsi" w:hAnsiTheme="minorHAnsi" w:cstheme="minorHAnsi"/>
                <w:color w:val="auto"/>
              </w:rPr>
            </w:pPr>
            <w:r w:rsidRPr="00A96CD9">
              <w:rPr>
                <w:rFonts w:asciiTheme="minorHAnsi" w:hAnsiTheme="minorHAnsi" w:cstheme="minorHAnsi"/>
                <w:color w:val="auto"/>
              </w:rPr>
              <w:t>9,396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5" w:firstLine="0"/>
              <w:rPr>
                <w:rFonts w:asciiTheme="minorHAnsi" w:hAnsiTheme="minorHAnsi" w:cstheme="minorHAnsi"/>
                <w:color w:val="auto"/>
              </w:rPr>
            </w:pPr>
            <w:r w:rsidRPr="00A96CD9">
              <w:rPr>
                <w:rFonts w:asciiTheme="minorHAnsi" w:hAnsiTheme="minorHAnsi" w:cstheme="minorHAnsi"/>
                <w:color w:val="auto"/>
              </w:rPr>
              <w:t xml:space="preserve">261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31" w:firstLine="0"/>
              <w:jc w:val="center"/>
              <w:rPr>
                <w:rFonts w:asciiTheme="minorHAnsi" w:hAnsiTheme="minorHAnsi" w:cstheme="minorHAnsi"/>
                <w:color w:val="auto"/>
              </w:rPr>
            </w:pPr>
            <w:r w:rsidRPr="00A96CD9">
              <w:rPr>
                <w:rFonts w:asciiTheme="minorHAnsi" w:hAnsiTheme="minorHAnsi" w:cstheme="minorHAnsi"/>
                <w:color w:val="auto"/>
              </w:rPr>
              <w:t xml:space="preserve">£20.1m </w:t>
            </w:r>
          </w:p>
        </w:tc>
      </w:tr>
      <w:tr w:rsidR="00A96CD9" w:rsidRPr="00A96CD9">
        <w:trPr>
          <w:trHeight w:val="341"/>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2023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6" w:firstLine="0"/>
              <w:rPr>
                <w:rFonts w:asciiTheme="minorHAnsi" w:hAnsiTheme="minorHAnsi" w:cstheme="minorHAnsi"/>
                <w:color w:val="auto"/>
              </w:rPr>
            </w:pPr>
            <w:r w:rsidRPr="00A96CD9">
              <w:rPr>
                <w:rFonts w:asciiTheme="minorHAnsi" w:hAnsiTheme="minorHAnsi" w:cstheme="minorHAnsi"/>
                <w:color w:val="auto"/>
              </w:rPr>
              <w:t xml:space="preserve">142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89" w:firstLine="0"/>
              <w:rPr>
                <w:rFonts w:asciiTheme="minorHAnsi" w:hAnsiTheme="minorHAnsi" w:cstheme="minorHAnsi"/>
                <w:color w:val="auto"/>
              </w:rPr>
            </w:pPr>
            <w:r w:rsidRPr="00A96CD9">
              <w:rPr>
                <w:rFonts w:asciiTheme="minorHAnsi" w:hAnsiTheme="minorHAnsi" w:cstheme="minorHAnsi"/>
                <w:color w:val="auto"/>
              </w:rPr>
              <w:t>15,564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5" w:firstLine="0"/>
              <w:rPr>
                <w:rFonts w:asciiTheme="minorHAnsi" w:hAnsiTheme="minorHAnsi" w:cstheme="minorHAnsi"/>
                <w:color w:val="auto"/>
              </w:rPr>
            </w:pPr>
            <w:r w:rsidRPr="00A96CD9">
              <w:rPr>
                <w:rFonts w:asciiTheme="minorHAnsi" w:hAnsiTheme="minorHAnsi" w:cstheme="minorHAnsi"/>
                <w:color w:val="auto"/>
              </w:rPr>
              <w:t xml:space="preserve">775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31" w:firstLine="0"/>
              <w:jc w:val="center"/>
              <w:rPr>
                <w:rFonts w:asciiTheme="minorHAnsi" w:hAnsiTheme="minorHAnsi" w:cstheme="minorHAnsi"/>
                <w:color w:val="auto"/>
              </w:rPr>
            </w:pPr>
            <w:r w:rsidRPr="00A96CD9">
              <w:rPr>
                <w:rFonts w:asciiTheme="minorHAnsi" w:hAnsiTheme="minorHAnsi" w:cstheme="minorHAnsi"/>
                <w:color w:val="auto"/>
              </w:rPr>
              <w:t xml:space="preserve">£49.0m </w:t>
            </w:r>
          </w:p>
        </w:tc>
      </w:tr>
      <w:tr w:rsidR="00A96CD9" w:rsidRPr="00A96CD9">
        <w:trPr>
          <w:trHeight w:val="341"/>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2024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6" w:firstLine="0"/>
              <w:rPr>
                <w:rFonts w:asciiTheme="minorHAnsi" w:hAnsiTheme="minorHAnsi" w:cstheme="minorHAnsi"/>
                <w:color w:val="auto"/>
              </w:rPr>
            </w:pPr>
            <w:r w:rsidRPr="00A96CD9">
              <w:rPr>
                <w:rFonts w:asciiTheme="minorHAnsi" w:hAnsiTheme="minorHAnsi" w:cstheme="minorHAnsi"/>
                <w:color w:val="auto"/>
              </w:rPr>
              <w:t xml:space="preserve">120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89" w:firstLine="0"/>
              <w:rPr>
                <w:rFonts w:asciiTheme="minorHAnsi" w:hAnsiTheme="minorHAnsi" w:cstheme="minorHAnsi"/>
                <w:color w:val="auto"/>
              </w:rPr>
            </w:pPr>
            <w:r w:rsidRPr="00A96CD9">
              <w:rPr>
                <w:rFonts w:asciiTheme="minorHAnsi" w:hAnsiTheme="minorHAnsi" w:cstheme="minorHAnsi"/>
                <w:color w:val="auto"/>
              </w:rPr>
              <w:t>15,564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5" w:firstLine="0"/>
              <w:rPr>
                <w:rFonts w:asciiTheme="minorHAnsi" w:hAnsiTheme="minorHAnsi" w:cstheme="minorHAnsi"/>
                <w:color w:val="auto"/>
              </w:rPr>
            </w:pPr>
            <w:r w:rsidRPr="00A96CD9">
              <w:rPr>
                <w:rFonts w:asciiTheme="minorHAnsi" w:hAnsiTheme="minorHAnsi" w:cstheme="minorHAnsi"/>
                <w:color w:val="auto"/>
              </w:rPr>
              <w:t xml:space="preserve">775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31" w:firstLine="0"/>
              <w:jc w:val="center"/>
              <w:rPr>
                <w:rFonts w:asciiTheme="minorHAnsi" w:hAnsiTheme="minorHAnsi" w:cstheme="minorHAnsi"/>
                <w:color w:val="auto"/>
              </w:rPr>
            </w:pPr>
            <w:r w:rsidRPr="00A96CD9">
              <w:rPr>
                <w:rFonts w:asciiTheme="minorHAnsi" w:hAnsiTheme="minorHAnsi" w:cstheme="minorHAnsi"/>
                <w:color w:val="auto"/>
              </w:rPr>
              <w:t xml:space="preserve">£44.1m </w:t>
            </w:r>
          </w:p>
        </w:tc>
      </w:tr>
      <w:tr w:rsidR="00A96CD9" w:rsidRPr="00A96CD9">
        <w:trPr>
          <w:trHeight w:val="338"/>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2025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6" w:firstLine="0"/>
              <w:rPr>
                <w:rFonts w:asciiTheme="minorHAnsi" w:hAnsiTheme="minorHAnsi" w:cstheme="minorHAnsi"/>
                <w:color w:val="auto"/>
              </w:rPr>
            </w:pPr>
            <w:r w:rsidRPr="00A96CD9">
              <w:rPr>
                <w:rFonts w:asciiTheme="minorHAnsi" w:hAnsiTheme="minorHAnsi" w:cstheme="minorHAnsi"/>
                <w:color w:val="auto"/>
              </w:rPr>
              <w:t xml:space="preserve">122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89" w:firstLine="0"/>
              <w:rPr>
                <w:rFonts w:asciiTheme="minorHAnsi" w:hAnsiTheme="minorHAnsi" w:cstheme="minorHAnsi"/>
                <w:color w:val="auto"/>
              </w:rPr>
            </w:pPr>
            <w:r w:rsidRPr="00A96CD9">
              <w:rPr>
                <w:rFonts w:asciiTheme="minorHAnsi" w:hAnsiTheme="minorHAnsi" w:cstheme="minorHAnsi"/>
                <w:color w:val="auto"/>
              </w:rPr>
              <w:t>35,076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555" w:firstLine="0"/>
              <w:rPr>
                <w:rFonts w:asciiTheme="minorHAnsi" w:hAnsiTheme="minorHAnsi" w:cstheme="minorHAnsi"/>
                <w:color w:val="auto"/>
              </w:rPr>
            </w:pPr>
            <w:r w:rsidRPr="00A96CD9">
              <w:rPr>
                <w:rFonts w:asciiTheme="minorHAnsi" w:hAnsiTheme="minorHAnsi" w:cstheme="minorHAnsi"/>
                <w:color w:val="auto"/>
              </w:rPr>
              <w:t xml:space="preserve">1317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31" w:firstLine="0"/>
              <w:jc w:val="center"/>
              <w:rPr>
                <w:rFonts w:asciiTheme="minorHAnsi" w:hAnsiTheme="minorHAnsi" w:cstheme="minorHAnsi"/>
                <w:color w:val="auto"/>
              </w:rPr>
            </w:pPr>
            <w:r w:rsidRPr="00A96CD9">
              <w:rPr>
                <w:rFonts w:asciiTheme="minorHAnsi" w:hAnsiTheme="minorHAnsi" w:cstheme="minorHAnsi"/>
                <w:color w:val="auto"/>
              </w:rPr>
              <w:t xml:space="preserve">£66.0m </w:t>
            </w:r>
          </w:p>
        </w:tc>
      </w:tr>
      <w:tr w:rsidR="00A96CD9" w:rsidRPr="00A96CD9">
        <w:trPr>
          <w:trHeight w:val="341"/>
        </w:trPr>
        <w:tc>
          <w:tcPr>
            <w:tcW w:w="1160"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b/>
                <w:color w:val="auto"/>
              </w:rPr>
              <w:t xml:space="preserve">Total </w:t>
            </w:r>
          </w:p>
        </w:tc>
        <w:tc>
          <w:tcPr>
            <w:tcW w:w="1418"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76" w:firstLine="0"/>
              <w:rPr>
                <w:rFonts w:asciiTheme="minorHAnsi" w:hAnsiTheme="minorHAnsi" w:cstheme="minorHAnsi"/>
                <w:color w:val="auto"/>
              </w:rPr>
            </w:pPr>
            <w:r w:rsidRPr="00A96CD9">
              <w:rPr>
                <w:rFonts w:asciiTheme="minorHAnsi" w:hAnsiTheme="minorHAnsi" w:cstheme="minorHAnsi"/>
                <w:b/>
                <w:color w:val="auto"/>
              </w:rPr>
              <w:t xml:space="preserve">647 </w:t>
            </w:r>
          </w:p>
        </w:tc>
        <w:tc>
          <w:tcPr>
            <w:tcW w:w="1419"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82" w:firstLine="0"/>
              <w:rPr>
                <w:rFonts w:asciiTheme="minorHAnsi" w:hAnsiTheme="minorHAnsi" w:cstheme="minorHAnsi"/>
                <w:color w:val="auto"/>
              </w:rPr>
            </w:pPr>
            <w:r w:rsidRPr="00A96CD9">
              <w:rPr>
                <w:rFonts w:asciiTheme="minorHAnsi" w:hAnsiTheme="minorHAnsi" w:cstheme="minorHAnsi"/>
                <w:b/>
                <w:color w:val="auto"/>
              </w:rPr>
              <w:t>91,595 m</w:t>
            </w:r>
            <w:r w:rsidRPr="00A96CD9">
              <w:rPr>
                <w:rFonts w:asciiTheme="minorHAnsi" w:hAnsiTheme="minorHAnsi" w:cstheme="minorHAnsi"/>
                <w:b/>
                <w:color w:val="auto"/>
                <w:vertAlign w:val="superscript"/>
              </w:rPr>
              <w:t>2</w:t>
            </w:r>
            <w:r w:rsidRPr="00A96CD9">
              <w:rPr>
                <w:rFonts w:asciiTheme="minorHAnsi" w:hAnsiTheme="minorHAnsi" w:cstheme="minorHAnsi"/>
                <w:b/>
                <w:color w:val="auto"/>
              </w:rPr>
              <w:t xml:space="preserve"> </w:t>
            </w:r>
          </w:p>
        </w:tc>
        <w:tc>
          <w:tcPr>
            <w:tcW w:w="1417"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555" w:firstLine="0"/>
              <w:rPr>
                <w:rFonts w:asciiTheme="minorHAnsi" w:hAnsiTheme="minorHAnsi" w:cstheme="minorHAnsi"/>
                <w:color w:val="auto"/>
              </w:rPr>
            </w:pPr>
            <w:r w:rsidRPr="00A96CD9">
              <w:rPr>
                <w:rFonts w:asciiTheme="minorHAnsi" w:hAnsiTheme="minorHAnsi" w:cstheme="minorHAnsi"/>
                <w:b/>
                <w:color w:val="auto"/>
              </w:rPr>
              <w:t xml:space="preserve">3857 </w:t>
            </w:r>
          </w:p>
        </w:tc>
        <w:tc>
          <w:tcPr>
            <w:tcW w:w="1274" w:type="dxa"/>
            <w:tcBorders>
              <w:top w:val="single" w:sz="8" w:space="0" w:color="000000"/>
              <w:left w:val="single" w:sz="8" w:space="0" w:color="000000"/>
              <w:bottom w:val="single" w:sz="8" w:space="0" w:color="000000"/>
              <w:right w:val="single" w:sz="8" w:space="0" w:color="000000"/>
            </w:tcBorders>
            <w:vAlign w:val="bottom"/>
          </w:tcPr>
          <w:p w:rsidR="00F21FE8" w:rsidRPr="00A96CD9" w:rsidRDefault="00FF30DD">
            <w:pPr>
              <w:spacing w:after="0" w:line="259" w:lineRule="auto"/>
              <w:ind w:left="66" w:firstLine="0"/>
              <w:rPr>
                <w:rFonts w:asciiTheme="minorHAnsi" w:hAnsiTheme="minorHAnsi" w:cstheme="minorHAnsi"/>
                <w:color w:val="auto"/>
              </w:rPr>
            </w:pPr>
            <w:r w:rsidRPr="00A96CD9">
              <w:rPr>
                <w:rFonts w:asciiTheme="minorHAnsi" w:hAnsiTheme="minorHAnsi" w:cstheme="minorHAnsi"/>
                <w:b/>
                <w:color w:val="auto"/>
              </w:rPr>
              <w:t xml:space="preserve">£240.2m </w:t>
            </w:r>
          </w:p>
        </w:tc>
      </w:tr>
    </w:tbl>
    <w:p w:rsidR="008E1E64" w:rsidRPr="00A96CD9" w:rsidRDefault="008E1E64">
      <w:pPr>
        <w:ind w:left="-5" w:right="109"/>
        <w:rPr>
          <w:rFonts w:asciiTheme="minorHAnsi" w:hAnsiTheme="minorHAnsi" w:cstheme="minorHAnsi"/>
          <w:color w:val="auto"/>
        </w:rPr>
      </w:pPr>
    </w:p>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The South East Blackburn scheme was allocated additional funding in 2019 by the LEP beyond the original ask of the Pennine Gateway package, on the basis that the extended scheme would provide additional economic outputs beyond the original Pennine Gateway submission. The combined target economic outputs for both the original Pennine Gateway Submission and the extension are shown in the tables below for information. </w:t>
      </w:r>
    </w:p>
    <w:p w:rsidR="00F21FE8" w:rsidRPr="00A96CD9" w:rsidRDefault="00FF30DD">
      <w:pPr>
        <w:pStyle w:val="Heading2"/>
        <w:spacing w:after="0"/>
        <w:ind w:left="-5"/>
        <w:rPr>
          <w:rFonts w:asciiTheme="minorHAnsi" w:hAnsiTheme="minorHAnsi" w:cstheme="minorHAnsi"/>
          <w:color w:val="auto"/>
        </w:rPr>
      </w:pPr>
      <w:r w:rsidRPr="00A96CD9">
        <w:rPr>
          <w:rFonts w:asciiTheme="minorHAnsi" w:hAnsiTheme="minorHAnsi" w:cstheme="minorHAnsi"/>
          <w:color w:val="auto"/>
        </w:rPr>
        <w:lastRenderedPageBreak/>
        <w:t xml:space="preserve">Table 3 – Target Economic Outputs of Pennine Gateway by 2025 </w:t>
      </w:r>
    </w:p>
    <w:tbl>
      <w:tblPr>
        <w:tblStyle w:val="TableGrid"/>
        <w:tblW w:w="8068" w:type="dxa"/>
        <w:tblInd w:w="12" w:type="dxa"/>
        <w:tblCellMar>
          <w:top w:w="123" w:type="dxa"/>
          <w:left w:w="106" w:type="dxa"/>
          <w:right w:w="75" w:type="dxa"/>
        </w:tblCellMar>
        <w:tblLook w:val="04A0" w:firstRow="1" w:lastRow="0" w:firstColumn="1" w:lastColumn="0" w:noHBand="0" w:noVBand="1"/>
      </w:tblPr>
      <w:tblGrid>
        <w:gridCol w:w="2682"/>
        <w:gridCol w:w="1796"/>
        <w:gridCol w:w="1795"/>
        <w:gridCol w:w="1795"/>
      </w:tblGrid>
      <w:tr w:rsidR="00A96CD9" w:rsidRPr="00A96CD9">
        <w:trPr>
          <w:trHeight w:val="980"/>
        </w:trPr>
        <w:tc>
          <w:tcPr>
            <w:tcW w:w="268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right="40" w:firstLine="0"/>
              <w:jc w:val="center"/>
              <w:rPr>
                <w:rFonts w:asciiTheme="minorHAnsi" w:hAnsiTheme="minorHAnsi" w:cstheme="minorHAnsi"/>
                <w:color w:val="auto"/>
              </w:rPr>
            </w:pPr>
            <w:r w:rsidRPr="00A96CD9">
              <w:rPr>
                <w:rFonts w:asciiTheme="minorHAnsi" w:hAnsiTheme="minorHAnsi" w:cstheme="minorHAnsi"/>
                <w:b/>
                <w:color w:val="auto"/>
              </w:rPr>
              <w:t xml:space="preserve">Economic Output </w:t>
            </w:r>
          </w:p>
        </w:tc>
        <w:tc>
          <w:tcPr>
            <w:tcW w:w="179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40" w:firstLine="0"/>
              <w:rPr>
                <w:rFonts w:asciiTheme="minorHAnsi" w:hAnsiTheme="minorHAnsi" w:cstheme="minorHAnsi"/>
                <w:color w:val="auto"/>
              </w:rPr>
            </w:pPr>
            <w:r w:rsidRPr="00A96CD9">
              <w:rPr>
                <w:rFonts w:asciiTheme="minorHAnsi" w:hAnsiTheme="minorHAnsi" w:cstheme="minorHAnsi"/>
                <w:b/>
                <w:color w:val="auto"/>
              </w:rPr>
              <w:t xml:space="preserve">Original Pennine </w:t>
            </w:r>
          </w:p>
          <w:p w:rsidR="00F21FE8" w:rsidRPr="00A96CD9" w:rsidRDefault="00FF30DD">
            <w:pPr>
              <w:spacing w:after="0" w:line="259" w:lineRule="auto"/>
              <w:ind w:left="0" w:right="32" w:firstLine="0"/>
              <w:jc w:val="center"/>
              <w:rPr>
                <w:rFonts w:asciiTheme="minorHAnsi" w:hAnsiTheme="minorHAnsi" w:cstheme="minorHAnsi"/>
                <w:color w:val="auto"/>
              </w:rPr>
            </w:pPr>
            <w:r w:rsidRPr="00A96CD9">
              <w:rPr>
                <w:rFonts w:asciiTheme="minorHAnsi" w:hAnsiTheme="minorHAnsi" w:cstheme="minorHAnsi"/>
                <w:b/>
                <w:color w:val="auto"/>
              </w:rPr>
              <w:t xml:space="preserve">Gateway </w:t>
            </w:r>
          </w:p>
          <w:p w:rsidR="00F21FE8" w:rsidRPr="00A96CD9" w:rsidRDefault="00FF30DD">
            <w:pPr>
              <w:spacing w:after="0" w:line="259" w:lineRule="auto"/>
              <w:ind w:left="0" w:right="35" w:firstLine="0"/>
              <w:jc w:val="center"/>
              <w:rPr>
                <w:rFonts w:asciiTheme="minorHAnsi" w:hAnsiTheme="minorHAnsi" w:cstheme="minorHAnsi"/>
                <w:color w:val="auto"/>
              </w:rPr>
            </w:pPr>
            <w:r w:rsidRPr="00A96CD9">
              <w:rPr>
                <w:rFonts w:asciiTheme="minorHAnsi" w:hAnsiTheme="minorHAnsi" w:cstheme="minorHAnsi"/>
                <w:b/>
                <w:color w:val="auto"/>
              </w:rPr>
              <w:t xml:space="preserve">Submission </w:t>
            </w:r>
          </w:p>
        </w:tc>
        <w:tc>
          <w:tcPr>
            <w:tcW w:w="179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right="34" w:firstLine="0"/>
              <w:jc w:val="center"/>
              <w:rPr>
                <w:rFonts w:asciiTheme="minorHAnsi" w:hAnsiTheme="minorHAnsi" w:cstheme="minorHAnsi"/>
                <w:color w:val="auto"/>
              </w:rPr>
            </w:pPr>
            <w:r w:rsidRPr="00A96CD9">
              <w:rPr>
                <w:rFonts w:asciiTheme="minorHAnsi" w:hAnsiTheme="minorHAnsi" w:cstheme="minorHAnsi"/>
                <w:b/>
                <w:color w:val="auto"/>
              </w:rPr>
              <w:t xml:space="preserve">South East </w:t>
            </w:r>
          </w:p>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Blackburn extension (2025) </w:t>
            </w:r>
          </w:p>
        </w:tc>
        <w:tc>
          <w:tcPr>
            <w:tcW w:w="179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17" w:firstLine="0"/>
              <w:rPr>
                <w:rFonts w:asciiTheme="minorHAnsi" w:hAnsiTheme="minorHAnsi" w:cstheme="minorHAnsi"/>
                <w:color w:val="auto"/>
              </w:rPr>
            </w:pPr>
            <w:r w:rsidRPr="00A96CD9">
              <w:rPr>
                <w:rFonts w:asciiTheme="minorHAnsi" w:hAnsiTheme="minorHAnsi" w:cstheme="minorHAnsi"/>
                <w:b/>
                <w:color w:val="auto"/>
              </w:rPr>
              <w:t xml:space="preserve">Pennine Gateway </w:t>
            </w:r>
          </w:p>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Target Total by 2025 </w:t>
            </w:r>
          </w:p>
        </w:tc>
      </w:tr>
      <w:tr w:rsidR="00A96CD9" w:rsidRPr="00A96CD9">
        <w:trPr>
          <w:trHeight w:val="398"/>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Housing units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5" w:firstLine="0"/>
              <w:jc w:val="right"/>
              <w:rPr>
                <w:rFonts w:asciiTheme="minorHAnsi" w:hAnsiTheme="minorHAnsi" w:cstheme="minorHAnsi"/>
                <w:color w:val="auto"/>
              </w:rPr>
            </w:pPr>
            <w:r w:rsidRPr="00A96CD9">
              <w:rPr>
                <w:rFonts w:asciiTheme="minorHAnsi" w:hAnsiTheme="minorHAnsi" w:cstheme="minorHAnsi"/>
                <w:color w:val="auto"/>
              </w:rPr>
              <w:t xml:space="preserve">870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50" w:firstLine="0"/>
              <w:rPr>
                <w:rFonts w:asciiTheme="minorHAnsi" w:hAnsiTheme="minorHAnsi" w:cstheme="minorHAnsi"/>
                <w:color w:val="auto"/>
              </w:rPr>
            </w:pPr>
            <w:r w:rsidRPr="00A96CD9">
              <w:rPr>
                <w:rFonts w:asciiTheme="minorHAnsi" w:hAnsiTheme="minorHAnsi" w:cstheme="minorHAnsi"/>
                <w:color w:val="auto"/>
              </w:rPr>
              <w:t xml:space="preserve">130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886" w:firstLine="0"/>
              <w:rPr>
                <w:rFonts w:asciiTheme="minorHAnsi" w:hAnsiTheme="minorHAnsi" w:cstheme="minorHAnsi"/>
                <w:color w:val="auto"/>
              </w:rPr>
            </w:pPr>
            <w:r w:rsidRPr="00A96CD9">
              <w:rPr>
                <w:rFonts w:asciiTheme="minorHAnsi" w:hAnsiTheme="minorHAnsi" w:cstheme="minorHAnsi"/>
                <w:b/>
                <w:color w:val="auto"/>
              </w:rPr>
              <w:t xml:space="preserve">1,000 </w:t>
            </w:r>
          </w:p>
        </w:tc>
      </w:tr>
      <w:tr w:rsidR="00A96CD9" w:rsidRPr="00A96CD9">
        <w:trPr>
          <w:trHeight w:val="396"/>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Private sector investment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5" w:firstLine="0"/>
              <w:jc w:val="right"/>
              <w:rPr>
                <w:rFonts w:asciiTheme="minorHAnsi" w:hAnsiTheme="minorHAnsi" w:cstheme="minorHAnsi"/>
                <w:color w:val="auto"/>
              </w:rPr>
            </w:pPr>
            <w:r w:rsidRPr="00A96CD9">
              <w:rPr>
                <w:rFonts w:asciiTheme="minorHAnsi" w:hAnsiTheme="minorHAnsi" w:cstheme="minorHAnsi"/>
                <w:color w:val="auto"/>
              </w:rPr>
              <w:t xml:space="preserve">£125m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875" w:firstLine="0"/>
              <w:rPr>
                <w:rFonts w:asciiTheme="minorHAnsi" w:hAnsiTheme="minorHAnsi" w:cstheme="minorHAnsi"/>
                <w:color w:val="auto"/>
              </w:rPr>
            </w:pPr>
            <w:r w:rsidRPr="00A96CD9">
              <w:rPr>
                <w:rFonts w:asciiTheme="minorHAnsi" w:hAnsiTheme="minorHAnsi" w:cstheme="minorHAnsi"/>
                <w:color w:val="auto"/>
              </w:rPr>
              <w:t xml:space="preserve">£53m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754" w:firstLine="0"/>
              <w:rPr>
                <w:rFonts w:asciiTheme="minorHAnsi" w:hAnsiTheme="minorHAnsi" w:cstheme="minorHAnsi"/>
                <w:color w:val="auto"/>
              </w:rPr>
            </w:pPr>
            <w:r w:rsidRPr="00A96CD9">
              <w:rPr>
                <w:rFonts w:asciiTheme="minorHAnsi" w:hAnsiTheme="minorHAnsi" w:cstheme="minorHAnsi"/>
                <w:b/>
                <w:color w:val="auto"/>
              </w:rPr>
              <w:t xml:space="preserve">£178m </w:t>
            </w:r>
          </w:p>
        </w:tc>
      </w:tr>
      <w:tr w:rsidR="00A96CD9" w:rsidRPr="00A96CD9">
        <w:trPr>
          <w:trHeight w:val="394"/>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Jobs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8" w:firstLine="0"/>
              <w:jc w:val="right"/>
              <w:rPr>
                <w:rFonts w:asciiTheme="minorHAnsi" w:hAnsiTheme="minorHAnsi" w:cstheme="minorHAnsi"/>
                <w:color w:val="auto"/>
              </w:rPr>
            </w:pPr>
            <w:r w:rsidRPr="00A96CD9">
              <w:rPr>
                <w:rFonts w:asciiTheme="minorHAnsi" w:hAnsiTheme="minorHAnsi" w:cstheme="minorHAnsi"/>
                <w:color w:val="auto"/>
              </w:rPr>
              <w:t xml:space="preserve">3,750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50" w:firstLine="0"/>
              <w:rPr>
                <w:rFonts w:asciiTheme="minorHAnsi" w:hAnsiTheme="minorHAnsi" w:cstheme="minorHAnsi"/>
                <w:color w:val="auto"/>
              </w:rPr>
            </w:pPr>
            <w:r w:rsidRPr="00A96CD9">
              <w:rPr>
                <w:rFonts w:asciiTheme="minorHAnsi" w:hAnsiTheme="minorHAnsi" w:cstheme="minorHAnsi"/>
                <w:color w:val="auto"/>
              </w:rPr>
              <w:t xml:space="preserve">200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886" w:firstLine="0"/>
              <w:rPr>
                <w:rFonts w:asciiTheme="minorHAnsi" w:hAnsiTheme="minorHAnsi" w:cstheme="minorHAnsi"/>
                <w:color w:val="auto"/>
              </w:rPr>
            </w:pPr>
            <w:r w:rsidRPr="00A96CD9">
              <w:rPr>
                <w:rFonts w:asciiTheme="minorHAnsi" w:hAnsiTheme="minorHAnsi" w:cstheme="minorHAnsi"/>
                <w:b/>
                <w:color w:val="auto"/>
              </w:rPr>
              <w:t xml:space="preserve">3,950 </w:t>
            </w:r>
          </w:p>
        </w:tc>
      </w:tr>
      <w:tr w:rsidR="00A96CD9" w:rsidRPr="00A96CD9">
        <w:trPr>
          <w:trHeight w:val="396"/>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Commercial floor space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6" w:firstLine="0"/>
              <w:jc w:val="right"/>
              <w:rPr>
                <w:rFonts w:asciiTheme="minorHAnsi" w:hAnsiTheme="minorHAnsi" w:cstheme="minorHAnsi"/>
                <w:color w:val="auto"/>
              </w:rPr>
            </w:pPr>
            <w:r w:rsidRPr="00A96CD9">
              <w:rPr>
                <w:rFonts w:asciiTheme="minorHAnsi" w:hAnsiTheme="minorHAnsi" w:cstheme="minorHAnsi"/>
                <w:color w:val="auto"/>
              </w:rPr>
              <w:t>64,000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584" w:firstLine="0"/>
              <w:rPr>
                <w:rFonts w:asciiTheme="minorHAnsi" w:hAnsiTheme="minorHAnsi" w:cstheme="minorHAnsi"/>
                <w:color w:val="auto"/>
              </w:rPr>
            </w:pPr>
            <w:r w:rsidRPr="00A96CD9">
              <w:rPr>
                <w:rFonts w:asciiTheme="minorHAnsi" w:hAnsiTheme="minorHAnsi" w:cstheme="minorHAnsi"/>
                <w:color w:val="auto"/>
              </w:rPr>
              <w:t>9,290 m</w:t>
            </w:r>
            <w:r w:rsidRPr="00A96CD9">
              <w:rPr>
                <w:rFonts w:asciiTheme="minorHAnsi" w:hAnsiTheme="minorHAnsi" w:cstheme="minorHAnsi"/>
                <w:color w:val="auto"/>
                <w:vertAlign w:val="superscript"/>
              </w:rPr>
              <w:t xml:space="preserve">2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461" w:firstLine="0"/>
              <w:rPr>
                <w:rFonts w:asciiTheme="minorHAnsi" w:hAnsiTheme="minorHAnsi" w:cstheme="minorHAnsi"/>
                <w:color w:val="auto"/>
              </w:rPr>
            </w:pPr>
            <w:r w:rsidRPr="00A96CD9">
              <w:rPr>
                <w:rFonts w:asciiTheme="minorHAnsi" w:hAnsiTheme="minorHAnsi" w:cstheme="minorHAnsi"/>
                <w:b/>
                <w:color w:val="auto"/>
              </w:rPr>
              <w:t>73,290 m</w:t>
            </w:r>
            <w:r w:rsidRPr="00A96CD9">
              <w:rPr>
                <w:rFonts w:asciiTheme="minorHAnsi" w:hAnsiTheme="minorHAnsi" w:cstheme="minorHAnsi"/>
                <w:b/>
                <w:color w:val="auto"/>
                <w:vertAlign w:val="superscript"/>
              </w:rPr>
              <w:t xml:space="preserve">2 </w:t>
            </w:r>
          </w:p>
        </w:tc>
      </w:tr>
      <w:tr w:rsidR="00A96CD9" w:rsidRPr="00A96CD9">
        <w:trPr>
          <w:trHeight w:val="396"/>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proofErr w:type="spellStart"/>
            <w:r w:rsidRPr="00A96CD9">
              <w:rPr>
                <w:rFonts w:asciiTheme="minorHAnsi" w:hAnsiTheme="minorHAnsi" w:cstheme="minorHAnsi"/>
                <w:color w:val="auto"/>
              </w:rPr>
              <w:t>GVA</w:t>
            </w:r>
            <w:r w:rsidRPr="00A96CD9">
              <w:rPr>
                <w:rFonts w:asciiTheme="minorHAnsi" w:hAnsiTheme="minorHAnsi" w:cstheme="minorHAnsi"/>
                <w:color w:val="auto"/>
                <w:vertAlign w:val="superscript"/>
              </w:rPr>
              <w:t>ǂ</w:t>
            </w:r>
            <w:proofErr w:type="spellEnd"/>
            <w:r w:rsidRPr="00A96CD9">
              <w:rPr>
                <w:rFonts w:asciiTheme="minorHAnsi" w:hAnsiTheme="minorHAnsi" w:cstheme="minorHAnsi"/>
                <w:color w:val="auto"/>
              </w:rPr>
              <w:t xml:space="preserve">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8" w:firstLine="0"/>
              <w:jc w:val="right"/>
              <w:rPr>
                <w:rFonts w:asciiTheme="minorHAnsi" w:hAnsiTheme="minorHAnsi" w:cstheme="minorHAnsi"/>
                <w:color w:val="auto"/>
              </w:rPr>
            </w:pPr>
            <w:r w:rsidRPr="00A96CD9">
              <w:rPr>
                <w:rFonts w:asciiTheme="minorHAnsi" w:hAnsiTheme="minorHAnsi" w:cstheme="minorHAnsi"/>
                <w:color w:val="auto"/>
              </w:rPr>
              <w:t xml:space="preserve">£414.7m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709" w:firstLine="0"/>
              <w:rPr>
                <w:rFonts w:asciiTheme="minorHAnsi" w:hAnsiTheme="minorHAnsi" w:cstheme="minorHAnsi"/>
                <w:color w:val="auto"/>
              </w:rPr>
            </w:pPr>
            <w:r w:rsidRPr="00A96CD9">
              <w:rPr>
                <w:rFonts w:asciiTheme="minorHAnsi" w:hAnsiTheme="minorHAnsi" w:cstheme="minorHAnsi"/>
                <w:color w:val="auto"/>
              </w:rPr>
              <w:t xml:space="preserve">£38.9m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586" w:firstLine="0"/>
              <w:rPr>
                <w:rFonts w:asciiTheme="minorHAnsi" w:hAnsiTheme="minorHAnsi" w:cstheme="minorHAnsi"/>
                <w:color w:val="auto"/>
              </w:rPr>
            </w:pPr>
            <w:r w:rsidRPr="00A96CD9">
              <w:rPr>
                <w:rFonts w:asciiTheme="minorHAnsi" w:hAnsiTheme="minorHAnsi" w:cstheme="minorHAnsi"/>
                <w:b/>
                <w:color w:val="auto"/>
              </w:rPr>
              <w:t xml:space="preserve">£453.6m </w:t>
            </w:r>
          </w:p>
        </w:tc>
      </w:tr>
    </w:tbl>
    <w:p w:rsidR="00F21FE8" w:rsidRPr="00A96CD9" w:rsidRDefault="00FF30DD" w:rsidP="00023994">
      <w:pPr>
        <w:ind w:left="-5" w:right="109"/>
        <w:jc w:val="both"/>
        <w:rPr>
          <w:rFonts w:asciiTheme="minorHAnsi" w:hAnsiTheme="minorHAnsi" w:cstheme="minorHAnsi"/>
          <w:color w:val="auto"/>
        </w:rPr>
      </w:pPr>
      <w:r w:rsidRPr="00A96CD9">
        <w:rPr>
          <w:rFonts w:asciiTheme="minorHAnsi" w:hAnsiTheme="minorHAnsi" w:cstheme="minorHAnsi"/>
          <w:color w:val="auto"/>
        </w:rPr>
        <w:t xml:space="preserve">Additional economic outputs are predicted as a result of the scheme between 2025 and 2030. However, these are subject to a greater degree of uncertainty, being beyond the Local Plan period and in part due to supply-chain and multiplier effects. The values presented in Table 1 above only contain economic outputs up to 2025 which have a higher degree of certainty, and this should be borne in mind when drawing any comparison with the 2030 targets. </w:t>
      </w:r>
    </w:p>
    <w:p w:rsidR="00F21FE8" w:rsidRPr="00A96CD9" w:rsidRDefault="00FF30DD">
      <w:pPr>
        <w:pStyle w:val="Heading2"/>
        <w:spacing w:after="0"/>
        <w:ind w:left="-5"/>
        <w:rPr>
          <w:rFonts w:asciiTheme="minorHAnsi" w:hAnsiTheme="minorHAnsi" w:cstheme="minorHAnsi"/>
          <w:color w:val="auto"/>
        </w:rPr>
      </w:pPr>
      <w:r w:rsidRPr="00A96CD9">
        <w:rPr>
          <w:rFonts w:asciiTheme="minorHAnsi" w:hAnsiTheme="minorHAnsi" w:cstheme="minorHAnsi"/>
          <w:color w:val="auto"/>
        </w:rPr>
        <w:t xml:space="preserve">Table 4 –Target Economic Outputs of Pennine Gateway by 2030 (for information) </w:t>
      </w:r>
    </w:p>
    <w:tbl>
      <w:tblPr>
        <w:tblStyle w:val="TableGrid"/>
        <w:tblW w:w="8068" w:type="dxa"/>
        <w:tblInd w:w="12" w:type="dxa"/>
        <w:tblCellMar>
          <w:top w:w="123" w:type="dxa"/>
          <w:left w:w="106" w:type="dxa"/>
          <w:right w:w="75" w:type="dxa"/>
        </w:tblCellMar>
        <w:tblLook w:val="04A0" w:firstRow="1" w:lastRow="0" w:firstColumn="1" w:lastColumn="0" w:noHBand="0" w:noVBand="1"/>
      </w:tblPr>
      <w:tblGrid>
        <w:gridCol w:w="2682"/>
        <w:gridCol w:w="1796"/>
        <w:gridCol w:w="1795"/>
        <w:gridCol w:w="1795"/>
      </w:tblGrid>
      <w:tr w:rsidR="00A96CD9" w:rsidRPr="00A96CD9">
        <w:trPr>
          <w:trHeight w:val="979"/>
        </w:trPr>
        <w:tc>
          <w:tcPr>
            <w:tcW w:w="268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right="40" w:firstLine="0"/>
              <w:jc w:val="center"/>
              <w:rPr>
                <w:rFonts w:asciiTheme="minorHAnsi" w:hAnsiTheme="minorHAnsi" w:cstheme="minorHAnsi"/>
                <w:color w:val="auto"/>
              </w:rPr>
            </w:pPr>
            <w:r w:rsidRPr="00A96CD9">
              <w:rPr>
                <w:rFonts w:asciiTheme="minorHAnsi" w:hAnsiTheme="minorHAnsi" w:cstheme="minorHAnsi"/>
                <w:b/>
                <w:color w:val="auto"/>
              </w:rPr>
              <w:t xml:space="preserve">Economic Output </w:t>
            </w:r>
          </w:p>
        </w:tc>
        <w:tc>
          <w:tcPr>
            <w:tcW w:w="179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40" w:firstLine="0"/>
              <w:rPr>
                <w:rFonts w:asciiTheme="minorHAnsi" w:hAnsiTheme="minorHAnsi" w:cstheme="minorHAnsi"/>
                <w:color w:val="auto"/>
              </w:rPr>
            </w:pPr>
            <w:r w:rsidRPr="00A96CD9">
              <w:rPr>
                <w:rFonts w:asciiTheme="minorHAnsi" w:hAnsiTheme="minorHAnsi" w:cstheme="minorHAnsi"/>
                <w:b/>
                <w:color w:val="auto"/>
              </w:rPr>
              <w:t xml:space="preserve">Original Pennine </w:t>
            </w:r>
          </w:p>
          <w:p w:rsidR="00F21FE8" w:rsidRPr="00A96CD9" w:rsidRDefault="00FF30DD">
            <w:pPr>
              <w:spacing w:after="0" w:line="259" w:lineRule="auto"/>
              <w:ind w:left="0" w:right="32" w:firstLine="0"/>
              <w:jc w:val="center"/>
              <w:rPr>
                <w:rFonts w:asciiTheme="minorHAnsi" w:hAnsiTheme="minorHAnsi" w:cstheme="minorHAnsi"/>
                <w:color w:val="auto"/>
              </w:rPr>
            </w:pPr>
            <w:r w:rsidRPr="00A96CD9">
              <w:rPr>
                <w:rFonts w:asciiTheme="minorHAnsi" w:hAnsiTheme="minorHAnsi" w:cstheme="minorHAnsi"/>
                <w:b/>
                <w:color w:val="auto"/>
              </w:rPr>
              <w:t xml:space="preserve">Gateway </w:t>
            </w:r>
          </w:p>
          <w:p w:rsidR="00F21FE8" w:rsidRPr="00A96CD9" w:rsidRDefault="00FF30DD">
            <w:pPr>
              <w:spacing w:after="0" w:line="259" w:lineRule="auto"/>
              <w:ind w:left="0" w:right="35" w:firstLine="0"/>
              <w:jc w:val="center"/>
              <w:rPr>
                <w:rFonts w:asciiTheme="minorHAnsi" w:hAnsiTheme="minorHAnsi" w:cstheme="minorHAnsi"/>
                <w:color w:val="auto"/>
              </w:rPr>
            </w:pPr>
            <w:r w:rsidRPr="00A96CD9">
              <w:rPr>
                <w:rFonts w:asciiTheme="minorHAnsi" w:hAnsiTheme="minorHAnsi" w:cstheme="minorHAnsi"/>
                <w:b/>
                <w:color w:val="auto"/>
              </w:rPr>
              <w:t xml:space="preserve">Submission </w:t>
            </w:r>
          </w:p>
        </w:tc>
        <w:tc>
          <w:tcPr>
            <w:tcW w:w="179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0" w:right="34" w:firstLine="0"/>
              <w:jc w:val="center"/>
              <w:rPr>
                <w:rFonts w:asciiTheme="minorHAnsi" w:hAnsiTheme="minorHAnsi" w:cstheme="minorHAnsi"/>
                <w:color w:val="auto"/>
              </w:rPr>
            </w:pPr>
            <w:r w:rsidRPr="00A96CD9">
              <w:rPr>
                <w:rFonts w:asciiTheme="minorHAnsi" w:hAnsiTheme="minorHAnsi" w:cstheme="minorHAnsi"/>
                <w:b/>
                <w:color w:val="auto"/>
              </w:rPr>
              <w:t xml:space="preserve">South East </w:t>
            </w:r>
          </w:p>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Blackburn extension (2030) </w:t>
            </w:r>
          </w:p>
        </w:tc>
        <w:tc>
          <w:tcPr>
            <w:tcW w:w="179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21FE8" w:rsidRPr="00A96CD9" w:rsidRDefault="00FF30DD">
            <w:pPr>
              <w:spacing w:after="0" w:line="259" w:lineRule="auto"/>
              <w:ind w:left="17" w:firstLine="0"/>
              <w:rPr>
                <w:rFonts w:asciiTheme="minorHAnsi" w:hAnsiTheme="minorHAnsi" w:cstheme="minorHAnsi"/>
                <w:color w:val="auto"/>
              </w:rPr>
            </w:pPr>
            <w:r w:rsidRPr="00A96CD9">
              <w:rPr>
                <w:rFonts w:asciiTheme="minorHAnsi" w:hAnsiTheme="minorHAnsi" w:cstheme="minorHAnsi"/>
                <w:b/>
                <w:color w:val="auto"/>
              </w:rPr>
              <w:t xml:space="preserve">Pennine Gateway </w:t>
            </w:r>
          </w:p>
          <w:p w:rsidR="00F21FE8" w:rsidRPr="00A96CD9" w:rsidRDefault="00FF30DD">
            <w:pPr>
              <w:spacing w:after="0" w:line="259" w:lineRule="auto"/>
              <w:ind w:left="0" w:firstLine="0"/>
              <w:jc w:val="center"/>
              <w:rPr>
                <w:rFonts w:asciiTheme="minorHAnsi" w:hAnsiTheme="minorHAnsi" w:cstheme="minorHAnsi"/>
                <w:color w:val="auto"/>
              </w:rPr>
            </w:pPr>
            <w:r w:rsidRPr="00A96CD9">
              <w:rPr>
                <w:rFonts w:asciiTheme="minorHAnsi" w:hAnsiTheme="minorHAnsi" w:cstheme="minorHAnsi"/>
                <w:b/>
                <w:color w:val="auto"/>
              </w:rPr>
              <w:t xml:space="preserve">Target Total by 2030 </w:t>
            </w:r>
          </w:p>
        </w:tc>
      </w:tr>
      <w:tr w:rsidR="00A96CD9" w:rsidRPr="00A96CD9">
        <w:trPr>
          <w:trHeight w:val="398"/>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Housing units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5" w:firstLine="0"/>
              <w:jc w:val="right"/>
              <w:rPr>
                <w:rFonts w:asciiTheme="minorHAnsi" w:hAnsiTheme="minorHAnsi" w:cstheme="minorHAnsi"/>
                <w:color w:val="auto"/>
              </w:rPr>
            </w:pPr>
            <w:r w:rsidRPr="00A96CD9">
              <w:rPr>
                <w:rFonts w:asciiTheme="minorHAnsi" w:hAnsiTheme="minorHAnsi" w:cstheme="minorHAnsi"/>
                <w:color w:val="auto"/>
              </w:rPr>
              <w:t xml:space="preserve">870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50" w:firstLine="0"/>
              <w:rPr>
                <w:rFonts w:asciiTheme="minorHAnsi" w:hAnsiTheme="minorHAnsi" w:cstheme="minorHAnsi"/>
                <w:color w:val="auto"/>
              </w:rPr>
            </w:pPr>
            <w:r w:rsidRPr="00A96CD9">
              <w:rPr>
                <w:rFonts w:asciiTheme="minorHAnsi" w:hAnsiTheme="minorHAnsi" w:cstheme="minorHAnsi"/>
                <w:color w:val="auto"/>
              </w:rPr>
              <w:t xml:space="preserve">200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886" w:firstLine="0"/>
              <w:rPr>
                <w:rFonts w:asciiTheme="minorHAnsi" w:hAnsiTheme="minorHAnsi" w:cstheme="minorHAnsi"/>
                <w:color w:val="auto"/>
              </w:rPr>
            </w:pPr>
            <w:r w:rsidRPr="00A96CD9">
              <w:rPr>
                <w:rFonts w:asciiTheme="minorHAnsi" w:hAnsiTheme="minorHAnsi" w:cstheme="minorHAnsi"/>
                <w:b/>
                <w:color w:val="auto"/>
              </w:rPr>
              <w:t xml:space="preserve">1,070 </w:t>
            </w:r>
          </w:p>
        </w:tc>
      </w:tr>
      <w:tr w:rsidR="00A96CD9" w:rsidRPr="00A96CD9">
        <w:trPr>
          <w:trHeight w:val="397"/>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Private sector investment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5" w:firstLine="0"/>
              <w:jc w:val="right"/>
              <w:rPr>
                <w:rFonts w:asciiTheme="minorHAnsi" w:hAnsiTheme="minorHAnsi" w:cstheme="minorHAnsi"/>
                <w:color w:val="auto"/>
              </w:rPr>
            </w:pPr>
            <w:r w:rsidRPr="00A96CD9">
              <w:rPr>
                <w:rFonts w:asciiTheme="minorHAnsi" w:hAnsiTheme="minorHAnsi" w:cstheme="minorHAnsi"/>
                <w:color w:val="auto"/>
              </w:rPr>
              <w:t xml:space="preserve">£125m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875" w:firstLine="0"/>
              <w:rPr>
                <w:rFonts w:asciiTheme="minorHAnsi" w:hAnsiTheme="minorHAnsi" w:cstheme="minorHAnsi"/>
                <w:color w:val="auto"/>
              </w:rPr>
            </w:pPr>
            <w:r w:rsidRPr="00A96CD9">
              <w:rPr>
                <w:rFonts w:asciiTheme="minorHAnsi" w:hAnsiTheme="minorHAnsi" w:cstheme="minorHAnsi"/>
                <w:color w:val="auto"/>
              </w:rPr>
              <w:t xml:space="preserve">£65m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754" w:firstLine="0"/>
              <w:rPr>
                <w:rFonts w:asciiTheme="minorHAnsi" w:hAnsiTheme="minorHAnsi" w:cstheme="minorHAnsi"/>
                <w:color w:val="auto"/>
              </w:rPr>
            </w:pPr>
            <w:r w:rsidRPr="00A96CD9">
              <w:rPr>
                <w:rFonts w:asciiTheme="minorHAnsi" w:hAnsiTheme="minorHAnsi" w:cstheme="minorHAnsi"/>
                <w:b/>
                <w:color w:val="auto"/>
              </w:rPr>
              <w:t xml:space="preserve">£190m </w:t>
            </w:r>
          </w:p>
        </w:tc>
      </w:tr>
      <w:tr w:rsidR="00A96CD9" w:rsidRPr="00A96CD9">
        <w:trPr>
          <w:trHeight w:val="394"/>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Jobs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8" w:firstLine="0"/>
              <w:jc w:val="right"/>
              <w:rPr>
                <w:rFonts w:asciiTheme="minorHAnsi" w:hAnsiTheme="minorHAnsi" w:cstheme="minorHAnsi"/>
                <w:color w:val="auto"/>
              </w:rPr>
            </w:pPr>
            <w:r w:rsidRPr="00A96CD9">
              <w:rPr>
                <w:rFonts w:asciiTheme="minorHAnsi" w:hAnsiTheme="minorHAnsi" w:cstheme="minorHAnsi"/>
                <w:color w:val="auto"/>
              </w:rPr>
              <w:t xml:space="preserve">3,750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1050" w:firstLine="0"/>
              <w:rPr>
                <w:rFonts w:asciiTheme="minorHAnsi" w:hAnsiTheme="minorHAnsi" w:cstheme="minorHAnsi"/>
                <w:color w:val="auto"/>
              </w:rPr>
            </w:pPr>
            <w:r w:rsidRPr="00A96CD9">
              <w:rPr>
                <w:rFonts w:asciiTheme="minorHAnsi" w:hAnsiTheme="minorHAnsi" w:cstheme="minorHAnsi"/>
                <w:color w:val="auto"/>
              </w:rPr>
              <w:t xml:space="preserve">550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886" w:firstLine="0"/>
              <w:rPr>
                <w:rFonts w:asciiTheme="minorHAnsi" w:hAnsiTheme="minorHAnsi" w:cstheme="minorHAnsi"/>
                <w:color w:val="auto"/>
              </w:rPr>
            </w:pPr>
            <w:r w:rsidRPr="00A96CD9">
              <w:rPr>
                <w:rFonts w:asciiTheme="minorHAnsi" w:hAnsiTheme="minorHAnsi" w:cstheme="minorHAnsi"/>
                <w:b/>
                <w:color w:val="auto"/>
              </w:rPr>
              <w:t xml:space="preserve">4,300 </w:t>
            </w:r>
          </w:p>
        </w:tc>
      </w:tr>
      <w:tr w:rsidR="00A96CD9" w:rsidRPr="00A96CD9">
        <w:trPr>
          <w:trHeight w:val="396"/>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r w:rsidRPr="00A96CD9">
              <w:rPr>
                <w:rFonts w:asciiTheme="minorHAnsi" w:hAnsiTheme="minorHAnsi" w:cstheme="minorHAnsi"/>
                <w:color w:val="auto"/>
              </w:rPr>
              <w:t xml:space="preserve">Commercial floor space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6" w:firstLine="0"/>
              <w:jc w:val="right"/>
              <w:rPr>
                <w:rFonts w:asciiTheme="minorHAnsi" w:hAnsiTheme="minorHAnsi" w:cstheme="minorHAnsi"/>
                <w:color w:val="auto"/>
              </w:rPr>
            </w:pPr>
            <w:r w:rsidRPr="00A96CD9">
              <w:rPr>
                <w:rFonts w:asciiTheme="minorHAnsi" w:hAnsiTheme="minorHAnsi" w:cstheme="minorHAnsi"/>
                <w:color w:val="auto"/>
              </w:rPr>
              <w:t>64,000 m</w:t>
            </w:r>
            <w:r w:rsidRPr="00A96CD9">
              <w:rPr>
                <w:rFonts w:asciiTheme="minorHAnsi" w:hAnsiTheme="minorHAnsi" w:cstheme="minorHAnsi"/>
                <w:color w:val="auto"/>
                <w:vertAlign w:val="superscript"/>
              </w:rPr>
              <w:t>2</w:t>
            </w:r>
            <w:r w:rsidRPr="00A96CD9">
              <w:rPr>
                <w:rFonts w:asciiTheme="minorHAnsi" w:hAnsiTheme="minorHAnsi" w:cstheme="minorHAnsi"/>
                <w:color w:val="auto"/>
              </w:rPr>
              <w:t xml:space="preserve">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464" w:firstLine="0"/>
              <w:rPr>
                <w:rFonts w:asciiTheme="minorHAnsi" w:hAnsiTheme="minorHAnsi" w:cstheme="minorHAnsi"/>
                <w:color w:val="auto"/>
              </w:rPr>
            </w:pPr>
            <w:r w:rsidRPr="00A96CD9">
              <w:rPr>
                <w:rFonts w:asciiTheme="minorHAnsi" w:hAnsiTheme="minorHAnsi" w:cstheme="minorHAnsi"/>
                <w:color w:val="auto"/>
              </w:rPr>
              <w:t>13,935 m</w:t>
            </w:r>
            <w:r w:rsidRPr="00A96CD9">
              <w:rPr>
                <w:rFonts w:asciiTheme="minorHAnsi" w:hAnsiTheme="minorHAnsi" w:cstheme="minorHAnsi"/>
                <w:color w:val="auto"/>
                <w:vertAlign w:val="superscript"/>
              </w:rPr>
              <w:t xml:space="preserve">2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461" w:firstLine="0"/>
              <w:rPr>
                <w:rFonts w:asciiTheme="minorHAnsi" w:hAnsiTheme="minorHAnsi" w:cstheme="minorHAnsi"/>
                <w:color w:val="auto"/>
              </w:rPr>
            </w:pPr>
            <w:r w:rsidRPr="00A96CD9">
              <w:rPr>
                <w:rFonts w:asciiTheme="minorHAnsi" w:hAnsiTheme="minorHAnsi" w:cstheme="minorHAnsi"/>
                <w:b/>
                <w:color w:val="auto"/>
              </w:rPr>
              <w:t>77,935 m</w:t>
            </w:r>
            <w:r w:rsidRPr="00A96CD9">
              <w:rPr>
                <w:rFonts w:asciiTheme="minorHAnsi" w:hAnsiTheme="minorHAnsi" w:cstheme="minorHAnsi"/>
                <w:b/>
                <w:color w:val="auto"/>
                <w:vertAlign w:val="superscript"/>
              </w:rPr>
              <w:t xml:space="preserve">2 </w:t>
            </w:r>
          </w:p>
        </w:tc>
      </w:tr>
      <w:tr w:rsidR="00A96CD9" w:rsidRPr="00A96CD9">
        <w:trPr>
          <w:trHeight w:val="396"/>
        </w:trPr>
        <w:tc>
          <w:tcPr>
            <w:tcW w:w="2682"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firstLine="0"/>
              <w:rPr>
                <w:rFonts w:asciiTheme="minorHAnsi" w:hAnsiTheme="minorHAnsi" w:cstheme="minorHAnsi"/>
                <w:color w:val="auto"/>
              </w:rPr>
            </w:pPr>
            <w:proofErr w:type="spellStart"/>
            <w:r w:rsidRPr="00A96CD9">
              <w:rPr>
                <w:rFonts w:asciiTheme="minorHAnsi" w:hAnsiTheme="minorHAnsi" w:cstheme="minorHAnsi"/>
                <w:color w:val="auto"/>
              </w:rPr>
              <w:t>GVA</w:t>
            </w:r>
            <w:r w:rsidRPr="00A96CD9">
              <w:rPr>
                <w:rFonts w:asciiTheme="minorHAnsi" w:hAnsiTheme="minorHAnsi" w:cstheme="minorHAnsi"/>
                <w:color w:val="auto"/>
                <w:vertAlign w:val="superscript"/>
              </w:rPr>
              <w:t>ǂ</w:t>
            </w:r>
            <w:proofErr w:type="spellEnd"/>
            <w:r w:rsidRPr="00A96CD9">
              <w:rPr>
                <w:rFonts w:asciiTheme="minorHAnsi" w:hAnsiTheme="minorHAnsi" w:cstheme="minorHAnsi"/>
                <w:color w:val="auto"/>
              </w:rPr>
              <w:t xml:space="preserve"> </w:t>
            </w:r>
          </w:p>
        </w:tc>
        <w:tc>
          <w:tcPr>
            <w:tcW w:w="1796"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0" w:right="108" w:firstLine="0"/>
              <w:jc w:val="right"/>
              <w:rPr>
                <w:rFonts w:asciiTheme="minorHAnsi" w:hAnsiTheme="minorHAnsi" w:cstheme="minorHAnsi"/>
                <w:color w:val="auto"/>
              </w:rPr>
            </w:pPr>
            <w:r w:rsidRPr="00A96CD9">
              <w:rPr>
                <w:rFonts w:asciiTheme="minorHAnsi" w:hAnsiTheme="minorHAnsi" w:cstheme="minorHAnsi"/>
                <w:color w:val="auto"/>
              </w:rPr>
              <w:t xml:space="preserve">£414.7m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755" w:firstLine="0"/>
              <w:rPr>
                <w:rFonts w:asciiTheme="minorHAnsi" w:hAnsiTheme="minorHAnsi" w:cstheme="minorHAnsi"/>
                <w:color w:val="auto"/>
              </w:rPr>
            </w:pPr>
            <w:r w:rsidRPr="00A96CD9">
              <w:rPr>
                <w:rFonts w:asciiTheme="minorHAnsi" w:hAnsiTheme="minorHAnsi" w:cstheme="minorHAnsi"/>
                <w:color w:val="auto"/>
              </w:rPr>
              <w:t xml:space="preserve">£149m </w:t>
            </w:r>
          </w:p>
        </w:tc>
        <w:tc>
          <w:tcPr>
            <w:tcW w:w="1795" w:type="dxa"/>
            <w:tcBorders>
              <w:top w:val="single" w:sz="8" w:space="0" w:color="000000"/>
              <w:left w:val="single" w:sz="8" w:space="0" w:color="000000"/>
              <w:bottom w:val="single" w:sz="8" w:space="0" w:color="000000"/>
              <w:right w:val="single" w:sz="8" w:space="0" w:color="000000"/>
            </w:tcBorders>
          </w:tcPr>
          <w:p w:rsidR="00F21FE8" w:rsidRPr="00A96CD9" w:rsidRDefault="00FF30DD">
            <w:pPr>
              <w:spacing w:after="0" w:line="259" w:lineRule="auto"/>
              <w:ind w:left="586" w:firstLine="0"/>
              <w:rPr>
                <w:rFonts w:asciiTheme="minorHAnsi" w:hAnsiTheme="minorHAnsi" w:cstheme="minorHAnsi"/>
                <w:color w:val="auto"/>
              </w:rPr>
            </w:pPr>
            <w:r w:rsidRPr="00A96CD9">
              <w:rPr>
                <w:rFonts w:asciiTheme="minorHAnsi" w:hAnsiTheme="minorHAnsi" w:cstheme="minorHAnsi"/>
                <w:b/>
                <w:color w:val="auto"/>
              </w:rPr>
              <w:t xml:space="preserve">£563.7m </w:t>
            </w:r>
          </w:p>
        </w:tc>
      </w:tr>
    </w:tbl>
    <w:p w:rsidR="00F21FE8" w:rsidRPr="00A96CD9" w:rsidRDefault="00FF30DD" w:rsidP="008E1E64">
      <w:pPr>
        <w:spacing w:after="228" w:line="259" w:lineRule="auto"/>
        <w:ind w:left="0" w:firstLine="0"/>
        <w:rPr>
          <w:rFonts w:asciiTheme="minorHAnsi" w:hAnsiTheme="minorHAnsi" w:cstheme="minorHAnsi"/>
          <w:color w:val="auto"/>
        </w:rPr>
      </w:pPr>
      <w:r w:rsidRPr="00A96CD9">
        <w:rPr>
          <w:rFonts w:asciiTheme="minorHAnsi" w:hAnsiTheme="minorHAnsi" w:cstheme="minorHAnsi"/>
          <w:b/>
          <w:color w:val="auto"/>
          <w:sz w:val="24"/>
        </w:rPr>
        <w:t xml:space="preserve"> </w:t>
      </w:r>
      <w:r w:rsidRPr="00A96CD9">
        <w:rPr>
          <w:rFonts w:asciiTheme="minorHAnsi" w:hAnsiTheme="minorHAnsi" w:cstheme="minorHAnsi"/>
          <w:color w:val="auto"/>
        </w:rPr>
        <w:t xml:space="preserve">Conclusions </w:t>
      </w:r>
    </w:p>
    <w:p w:rsidR="00F21FE8" w:rsidRPr="00A96CD9" w:rsidRDefault="00FF30DD">
      <w:pPr>
        <w:spacing w:after="174"/>
        <w:ind w:left="-5" w:right="109"/>
        <w:rPr>
          <w:rFonts w:asciiTheme="minorHAnsi" w:hAnsiTheme="minorHAnsi" w:cstheme="minorHAnsi"/>
          <w:color w:val="auto"/>
        </w:rPr>
      </w:pPr>
      <w:r w:rsidRPr="00A96CD9">
        <w:rPr>
          <w:rFonts w:asciiTheme="minorHAnsi" w:hAnsiTheme="minorHAnsi" w:cstheme="minorHAnsi"/>
          <w:color w:val="auto"/>
        </w:rPr>
        <w:t xml:space="preserve">Following our review of the SOBC for the South East Blackburn scheme, it is our view that the scheme should be granted </w:t>
      </w:r>
      <w:r w:rsidRPr="00A96CD9">
        <w:rPr>
          <w:rFonts w:asciiTheme="minorHAnsi" w:hAnsiTheme="minorHAnsi" w:cstheme="minorHAnsi"/>
          <w:b/>
          <w:color w:val="auto"/>
        </w:rPr>
        <w:t>‘Full Approval’</w:t>
      </w:r>
      <w:r w:rsidRPr="00A96CD9">
        <w:rPr>
          <w:rFonts w:asciiTheme="minorHAnsi" w:hAnsiTheme="minorHAnsi" w:cstheme="minorHAnsi"/>
          <w:color w:val="auto"/>
        </w:rPr>
        <w:t xml:space="preserve"> status, to enable construction to begin in April 2020. </w:t>
      </w:r>
    </w:p>
    <w:p w:rsidR="00F21FE8" w:rsidRPr="00A96CD9" w:rsidRDefault="00FF30DD" w:rsidP="00FF30DD">
      <w:pPr>
        <w:pStyle w:val="Heading1"/>
        <w:spacing w:line="240" w:lineRule="auto"/>
        <w:ind w:left="-5"/>
        <w:rPr>
          <w:rFonts w:asciiTheme="minorHAnsi" w:hAnsiTheme="minorHAnsi" w:cstheme="minorHAnsi"/>
          <w:color w:val="auto"/>
        </w:rPr>
      </w:pPr>
      <w:r w:rsidRPr="00A96CD9">
        <w:rPr>
          <w:rFonts w:asciiTheme="minorHAnsi" w:hAnsiTheme="minorHAnsi" w:cstheme="minorHAnsi"/>
          <w:color w:val="auto"/>
        </w:rPr>
        <w:t>Appendices</w:t>
      </w:r>
    </w:p>
    <w:p w:rsidR="00FF30DD" w:rsidRPr="00A96CD9" w:rsidRDefault="00FF30DD" w:rsidP="00FF30DD">
      <w:pPr>
        <w:spacing w:line="240" w:lineRule="auto"/>
        <w:ind w:left="-5" w:right="109"/>
        <w:rPr>
          <w:rFonts w:asciiTheme="minorHAnsi" w:hAnsiTheme="minorHAnsi" w:cstheme="minorHAnsi"/>
          <w:color w:val="auto"/>
        </w:rPr>
      </w:pPr>
      <w:r w:rsidRPr="00A96CD9">
        <w:rPr>
          <w:rFonts w:asciiTheme="minorHAnsi" w:hAnsiTheme="minorHAnsi" w:cstheme="minorHAnsi"/>
          <w:color w:val="auto"/>
        </w:rPr>
        <w:t>A</w:t>
      </w:r>
      <w:r w:rsidR="008E1E64" w:rsidRPr="00A96CD9">
        <w:rPr>
          <w:rFonts w:asciiTheme="minorHAnsi" w:hAnsiTheme="minorHAnsi" w:cstheme="minorHAnsi"/>
          <w:color w:val="auto"/>
        </w:rPr>
        <w:t>nnex</w:t>
      </w:r>
      <w:r w:rsidRPr="00A96CD9">
        <w:rPr>
          <w:rFonts w:asciiTheme="minorHAnsi" w:hAnsiTheme="minorHAnsi" w:cstheme="minorHAnsi"/>
          <w:color w:val="auto"/>
        </w:rPr>
        <w:t xml:space="preserve"> A - RAG Assessment</w:t>
      </w:r>
    </w:p>
    <w:p w:rsidR="00F21FE8" w:rsidRPr="00A96CD9" w:rsidRDefault="00FF30DD" w:rsidP="00FF30DD">
      <w:pPr>
        <w:spacing w:line="240" w:lineRule="auto"/>
        <w:ind w:left="-5" w:right="109"/>
        <w:rPr>
          <w:rFonts w:asciiTheme="minorHAnsi" w:hAnsiTheme="minorHAnsi" w:cstheme="minorHAnsi"/>
          <w:color w:val="auto"/>
        </w:rPr>
      </w:pPr>
      <w:r w:rsidRPr="00A96CD9">
        <w:rPr>
          <w:rFonts w:asciiTheme="minorHAnsi" w:hAnsiTheme="minorHAnsi" w:cstheme="minorHAnsi"/>
          <w:color w:val="auto"/>
        </w:rPr>
        <w:t>A</w:t>
      </w:r>
      <w:r w:rsidR="008E1E64" w:rsidRPr="00A96CD9">
        <w:rPr>
          <w:rFonts w:asciiTheme="minorHAnsi" w:hAnsiTheme="minorHAnsi" w:cstheme="minorHAnsi"/>
          <w:color w:val="auto"/>
        </w:rPr>
        <w:t>nnex</w:t>
      </w:r>
      <w:r w:rsidRPr="00A96CD9">
        <w:rPr>
          <w:rFonts w:asciiTheme="minorHAnsi" w:hAnsiTheme="minorHAnsi" w:cstheme="minorHAnsi"/>
          <w:color w:val="auto"/>
        </w:rPr>
        <w:t xml:space="preserve"> B - Section 151 Officer Letter</w:t>
      </w:r>
    </w:p>
    <w:p w:rsidR="00FF30DD" w:rsidRPr="00A96CD9" w:rsidRDefault="00FF30DD" w:rsidP="00FF30DD">
      <w:pPr>
        <w:spacing w:line="240" w:lineRule="auto"/>
        <w:ind w:left="-5" w:right="109"/>
        <w:rPr>
          <w:rFonts w:asciiTheme="minorHAnsi" w:hAnsiTheme="minorHAnsi" w:cstheme="minorHAnsi"/>
          <w:color w:val="auto"/>
        </w:rPr>
      </w:pPr>
      <w:r w:rsidRPr="00A96CD9">
        <w:rPr>
          <w:rFonts w:asciiTheme="minorHAnsi" w:hAnsiTheme="minorHAnsi" w:cstheme="minorHAnsi"/>
          <w:color w:val="auto"/>
        </w:rPr>
        <w:t>A</w:t>
      </w:r>
      <w:r w:rsidR="008E1E64" w:rsidRPr="00A96CD9">
        <w:rPr>
          <w:rFonts w:asciiTheme="minorHAnsi" w:hAnsiTheme="minorHAnsi" w:cstheme="minorHAnsi"/>
          <w:color w:val="auto"/>
        </w:rPr>
        <w:t>nnex</w:t>
      </w:r>
      <w:r w:rsidRPr="00A96CD9">
        <w:rPr>
          <w:rFonts w:asciiTheme="minorHAnsi" w:hAnsiTheme="minorHAnsi" w:cstheme="minorHAnsi"/>
          <w:color w:val="auto"/>
        </w:rPr>
        <w:t xml:space="preserve"> C - Economic Outputs Assessment </w:t>
      </w:r>
    </w:p>
    <w:p w:rsidR="00F21FE8" w:rsidRPr="00A96CD9" w:rsidRDefault="00FF30DD" w:rsidP="00FF30DD">
      <w:pPr>
        <w:spacing w:line="240" w:lineRule="auto"/>
        <w:ind w:left="-5" w:right="109"/>
        <w:rPr>
          <w:rFonts w:asciiTheme="minorHAnsi" w:hAnsiTheme="minorHAnsi" w:cstheme="minorHAnsi"/>
          <w:color w:val="auto"/>
        </w:rPr>
      </w:pPr>
      <w:r w:rsidRPr="00A96CD9">
        <w:rPr>
          <w:rFonts w:asciiTheme="minorHAnsi" w:hAnsiTheme="minorHAnsi" w:cstheme="minorHAnsi"/>
          <w:color w:val="auto"/>
        </w:rPr>
        <w:t>A</w:t>
      </w:r>
      <w:r w:rsidR="008E1E64" w:rsidRPr="00A96CD9">
        <w:rPr>
          <w:rFonts w:asciiTheme="minorHAnsi" w:hAnsiTheme="minorHAnsi" w:cstheme="minorHAnsi"/>
          <w:color w:val="auto"/>
        </w:rPr>
        <w:t>nnex</w:t>
      </w:r>
      <w:r w:rsidRPr="00A96CD9">
        <w:rPr>
          <w:rFonts w:asciiTheme="minorHAnsi" w:hAnsiTheme="minorHAnsi" w:cstheme="minorHAnsi"/>
          <w:color w:val="auto"/>
        </w:rPr>
        <w:t xml:space="preserve"> D - </w:t>
      </w:r>
      <w:proofErr w:type="spellStart"/>
      <w:r w:rsidRPr="00A96CD9">
        <w:rPr>
          <w:rFonts w:asciiTheme="minorHAnsi" w:hAnsiTheme="minorHAnsi" w:cstheme="minorHAnsi"/>
          <w:color w:val="auto"/>
        </w:rPr>
        <w:t>BwDBC</w:t>
      </w:r>
      <w:proofErr w:type="spellEnd"/>
      <w:r w:rsidRPr="00A96CD9">
        <w:rPr>
          <w:rFonts w:asciiTheme="minorHAnsi" w:hAnsiTheme="minorHAnsi" w:cstheme="minorHAnsi"/>
          <w:color w:val="auto"/>
        </w:rPr>
        <w:t xml:space="preserve"> Planning Manager Letter</w:t>
      </w:r>
    </w:p>
    <w:sectPr w:rsidR="00F21FE8" w:rsidRPr="00A96CD9">
      <w:headerReference w:type="even" r:id="rId8"/>
      <w:headerReference w:type="default" r:id="rId9"/>
      <w:footerReference w:type="even" r:id="rId10"/>
      <w:footerReference w:type="default" r:id="rId11"/>
      <w:headerReference w:type="first" r:id="rId12"/>
      <w:footerReference w:type="first" r:id="rId13"/>
      <w:pgSz w:w="11906" w:h="16841"/>
      <w:pgMar w:top="548" w:right="1327" w:bottom="571" w:left="144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C1" w:rsidRDefault="00FF30DD">
      <w:pPr>
        <w:spacing w:after="0" w:line="240" w:lineRule="auto"/>
      </w:pPr>
      <w:r>
        <w:separator/>
      </w:r>
    </w:p>
  </w:endnote>
  <w:endnote w:type="continuationSeparator" w:id="0">
    <w:p w:rsidR="005109C1" w:rsidRDefault="00FF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8" w:rsidRDefault="00FF30DD">
    <w:pPr>
      <w:spacing w:after="42" w:line="259" w:lineRule="auto"/>
      <w:ind w:left="0" w:firstLine="0"/>
    </w:pPr>
    <w:r>
      <w:rPr>
        <w:b/>
        <w:color w:val="808080"/>
        <w:sz w:val="16"/>
      </w:rPr>
      <w:t xml:space="preserve"> </w:t>
    </w:r>
    <w:r>
      <w:rPr>
        <w:color w:val="808080"/>
        <w:sz w:val="16"/>
      </w:rPr>
      <w:t xml:space="preserve"> </w:t>
    </w:r>
  </w:p>
  <w:p w:rsidR="00F21FE8" w:rsidRDefault="00FF30DD">
    <w:pPr>
      <w:tabs>
        <w:tab w:val="center" w:pos="8981"/>
      </w:tabs>
      <w:spacing w:after="0" w:line="259" w:lineRule="auto"/>
      <w:ind w:left="0" w:firstLine="0"/>
    </w:pPr>
    <w:r>
      <w:rPr>
        <w:color w:val="808080"/>
        <w:sz w:val="16"/>
      </w:rPr>
      <w:t xml:space="preserve">  </w:t>
    </w:r>
    <w:r>
      <w:rPr>
        <w:color w:val="808080"/>
        <w:sz w:val="16"/>
      </w:rPr>
      <w:tab/>
    </w:r>
    <w:r>
      <w:fldChar w:fldCharType="begin"/>
    </w:r>
    <w:r>
      <w:instrText xml:space="preserve"> PAGE   \* MERGEFORMAT </w:instrText>
    </w:r>
    <w:r>
      <w:fldChar w:fldCharType="separate"/>
    </w:r>
    <w:r w:rsidR="00A96CD9" w:rsidRPr="00A96CD9">
      <w:rPr>
        <w:noProof/>
        <w:color w:val="808080"/>
        <w:sz w:val="16"/>
      </w:rPr>
      <w:t>6</w:t>
    </w:r>
    <w:r>
      <w:rPr>
        <w:color w:val="808080"/>
        <w:sz w:val="16"/>
      </w:rPr>
      <w:fldChar w:fldCharType="end"/>
    </w:r>
    <w:r>
      <w:rPr>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8" w:rsidRDefault="00FF30DD">
    <w:pPr>
      <w:spacing w:after="28" w:line="259" w:lineRule="auto"/>
      <w:ind w:left="0" w:firstLine="0"/>
    </w:pPr>
    <w:r>
      <w:rPr>
        <w:color w:val="808080"/>
        <w:sz w:val="16"/>
      </w:rPr>
      <w:t xml:space="preserve"> </w:t>
    </w:r>
  </w:p>
  <w:p w:rsidR="00F21FE8" w:rsidRDefault="00FF30DD">
    <w:pPr>
      <w:spacing w:after="42" w:line="259" w:lineRule="auto"/>
      <w:ind w:left="0" w:firstLine="0"/>
    </w:pPr>
    <w:r>
      <w:rPr>
        <w:b/>
        <w:color w:val="808080"/>
        <w:sz w:val="16"/>
      </w:rPr>
      <w:t xml:space="preserve"> </w:t>
    </w:r>
    <w:r>
      <w:rPr>
        <w:color w:val="808080"/>
        <w:sz w:val="16"/>
      </w:rPr>
      <w:t xml:space="preserve"> </w:t>
    </w:r>
  </w:p>
  <w:p w:rsidR="00F21FE8" w:rsidRDefault="00FF30DD">
    <w:pPr>
      <w:tabs>
        <w:tab w:val="right" w:pos="9139"/>
      </w:tabs>
      <w:spacing w:after="0" w:line="259" w:lineRule="auto"/>
      <w:ind w:left="0" w:firstLine="0"/>
    </w:pPr>
    <w:r>
      <w:rPr>
        <w:color w:val="808080"/>
        <w:sz w:val="16"/>
      </w:rPr>
      <w:t xml:space="preserve">  </w:t>
    </w:r>
    <w:r>
      <w:rPr>
        <w:color w:val="808080"/>
        <w:sz w:val="16"/>
      </w:rPr>
      <w:tab/>
    </w:r>
    <w:r>
      <w:fldChar w:fldCharType="begin"/>
    </w:r>
    <w:r>
      <w:instrText xml:space="preserve"> PAGE   \* MERGEFORMAT </w:instrText>
    </w:r>
    <w:r>
      <w:fldChar w:fldCharType="separate"/>
    </w:r>
    <w:r w:rsidR="00A96CD9" w:rsidRPr="00A96CD9">
      <w:rPr>
        <w:noProof/>
        <w:color w:val="808080"/>
        <w:sz w:val="16"/>
      </w:rPr>
      <w:t>7</w:t>
    </w:r>
    <w:r>
      <w:rPr>
        <w:color w:val="808080"/>
        <w:sz w:val="16"/>
      </w:rPr>
      <w:fldChar w:fldCharType="end"/>
    </w: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8" w:rsidRDefault="00F21FE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C1" w:rsidRDefault="00FF30DD">
      <w:pPr>
        <w:spacing w:after="0" w:line="240" w:lineRule="auto"/>
      </w:pPr>
      <w:r>
        <w:separator/>
      </w:r>
    </w:p>
  </w:footnote>
  <w:footnote w:type="continuationSeparator" w:id="0">
    <w:p w:rsidR="005109C1" w:rsidRDefault="00FF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8" w:rsidRDefault="00FF30DD">
    <w:pPr>
      <w:tabs>
        <w:tab w:val="center" w:pos="6941"/>
      </w:tabs>
      <w:spacing w:after="98"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431800</wp:posOffset>
              </wp:positionV>
              <wp:extent cx="1635379" cy="381000"/>
              <wp:effectExtent l="0" t="0" r="0" b="0"/>
              <wp:wrapSquare wrapText="bothSides"/>
              <wp:docPr id="18397" name="Group 18397"/>
              <wp:cNvGraphicFramePr/>
              <a:graphic xmlns:a="http://schemas.openxmlformats.org/drawingml/2006/main">
                <a:graphicData uri="http://schemas.microsoft.com/office/word/2010/wordprocessingGroup">
                  <wpg:wgp>
                    <wpg:cNvGrpSpPr/>
                    <wpg:grpSpPr>
                      <a:xfrm>
                        <a:off x="0" y="0"/>
                        <a:ext cx="1635379" cy="381000"/>
                        <a:chOff x="0" y="0"/>
                        <a:chExt cx="1635379" cy="381000"/>
                      </a:xfrm>
                    </wpg:grpSpPr>
                    <wps:wsp>
                      <wps:cNvPr id="18400" name="Rectangle 18400"/>
                      <wps:cNvSpPr/>
                      <wps:spPr>
                        <a:xfrm>
                          <a:off x="305" y="55742"/>
                          <a:ext cx="64699" cy="269581"/>
                        </a:xfrm>
                        <a:prstGeom prst="rect">
                          <a:avLst/>
                        </a:prstGeom>
                        <a:ln>
                          <a:noFill/>
                        </a:ln>
                      </wps:spPr>
                      <wps:txbx>
                        <w:txbxContent>
                          <w:p w:rsidR="00F21FE8" w:rsidRDefault="00FF30DD">
                            <w:pPr>
                              <w:spacing w:after="160" w:line="259" w:lineRule="auto"/>
                              <w:ind w:left="0" w:firstLine="0"/>
                            </w:pPr>
                            <w:r>
                              <w:rPr>
                                <w:b/>
                                <w:color w:val="6C6F70"/>
                                <w:sz w:val="32"/>
                              </w:rPr>
                              <w:t xml:space="preserve"> </w:t>
                            </w:r>
                          </w:p>
                        </w:txbxContent>
                      </wps:txbx>
                      <wps:bodyPr horzOverflow="overflow" vert="horz" lIns="0" tIns="0" rIns="0" bIns="0" rtlCol="0">
                        <a:noAutofit/>
                      </wps:bodyPr>
                    </wps:wsp>
                    <wps:wsp>
                      <wps:cNvPr id="19039" name="Shape 19039"/>
                      <wps:cNvSpPr/>
                      <wps:spPr>
                        <a:xfrm>
                          <a:off x="0" y="0"/>
                          <a:ext cx="1635379" cy="381000"/>
                        </a:xfrm>
                        <a:custGeom>
                          <a:avLst/>
                          <a:gdLst/>
                          <a:ahLst/>
                          <a:cxnLst/>
                          <a:rect l="0" t="0" r="0" b="0"/>
                          <a:pathLst>
                            <a:path w="1635379" h="381000">
                              <a:moveTo>
                                <a:pt x="0" y="0"/>
                              </a:moveTo>
                              <a:lnTo>
                                <a:pt x="1635379" y="0"/>
                              </a:lnTo>
                              <a:lnTo>
                                <a:pt x="1635379" y="381000"/>
                              </a:lnTo>
                              <a:lnTo>
                                <a:pt x="0" y="381000"/>
                              </a:lnTo>
                              <a:lnTo>
                                <a:pt x="0" y="0"/>
                              </a:lnTo>
                            </a:path>
                          </a:pathLst>
                        </a:custGeom>
                        <a:ln w="0" cap="flat">
                          <a:miter lim="127000"/>
                        </a:ln>
                      </wps:spPr>
                      <wps:style>
                        <a:lnRef idx="0">
                          <a:srgbClr val="000000">
                            <a:alpha val="0"/>
                          </a:srgbClr>
                        </a:lnRef>
                        <a:fillRef idx="1">
                          <a:srgbClr val="E6E5E3"/>
                        </a:fillRef>
                        <a:effectRef idx="0">
                          <a:scrgbClr r="0" g="0" b="0"/>
                        </a:effectRef>
                        <a:fontRef idx="none"/>
                      </wps:style>
                      <wps:bodyPr/>
                    </wps:wsp>
                    <pic:pic xmlns:pic="http://schemas.openxmlformats.org/drawingml/2006/picture">
                      <pic:nvPicPr>
                        <pic:cNvPr id="18399" name="Picture 18399"/>
                        <pic:cNvPicPr/>
                      </pic:nvPicPr>
                      <pic:blipFill>
                        <a:blip r:embed="rId1"/>
                        <a:stretch>
                          <a:fillRect/>
                        </a:stretch>
                      </pic:blipFill>
                      <pic:spPr>
                        <a:xfrm>
                          <a:off x="0" y="0"/>
                          <a:ext cx="1635379" cy="381000"/>
                        </a:xfrm>
                        <a:prstGeom prst="rect">
                          <a:avLst/>
                        </a:prstGeom>
                      </pic:spPr>
                    </pic:pic>
                  </wpg:wgp>
                </a:graphicData>
              </a:graphic>
            </wp:anchor>
          </w:drawing>
        </mc:Choice>
        <mc:Fallback>
          <w:pict>
            <v:group id="Group 18397" o:spid="_x0000_s1026" style="position:absolute;margin-left:1in;margin-top:34pt;width:128.75pt;height:30pt;z-index:251658240;mso-position-horizontal-relative:page;mso-position-vertical-relative:page" coordsize="16353,3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">
              <v:rect id="Rectangle 18400" o:spid="_x0000_s1027" style="position:absolute;left:3;top:557;width:647;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" filled="f" stroked="f">
                <v:textbox inset="0,0,0,0">
                  <w:txbxContent>
                    <w:p w:rsidR="00F21FE8" w:rsidRDefault="00FF30DD">
                      <w:pPr>
                        <w:spacing w:after="160" w:line="259" w:lineRule="auto"/>
                        <w:ind w:left="0" w:firstLine="0"/>
                      </w:pPr>
                      <w:r>
                        <w:rPr>
                          <w:b/>
                          <w:color w:val="6C6F70"/>
                          <w:sz w:val="32"/>
                        </w:rPr>
                        <w:t xml:space="preserve"> </w:t>
                      </w:r>
                    </w:p>
                  </w:txbxContent>
                </v:textbox>
              </v:rect>
              <v:shape id="Shape 19039" o:spid="_x0000_s1028" style="position:absolute;width:16353;height:3810;visibility:visible;mso-wrap-style:square;v-text-anchor:top" coordsize="1635379,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" path="m,l1635379,r,381000l,381000,,e" fillcolor="#e6e5e3" stroked="f" strokeweight="0">
                <v:stroke miterlimit="83231f" joinstyle="miter"/>
                <v:path arrowok="t" textboxrect="0,0,1635379,38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99" o:spid="_x0000_s1029" type="#_x0000_t75" style="position:absolute;width:16353;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">
                <v:imagedata r:id="rId2" o:title=""/>
              </v:shape>
              <w10:wrap type="square" anchorx="page" anchory="page"/>
            </v:group>
          </w:pict>
        </mc:Fallback>
      </mc:AlternateContent>
    </w:r>
    <w:r>
      <w:rPr>
        <w:color w:val="6C6F70"/>
        <w:sz w:val="32"/>
      </w:rPr>
      <w:tab/>
      <w:t>Memorandum</w:t>
    </w:r>
    <w:r>
      <w:rPr>
        <w:b/>
        <w:color w:val="6C6F70"/>
        <w:sz w:val="32"/>
      </w:rPr>
      <w:t xml:space="preserve"> </w:t>
    </w:r>
  </w:p>
  <w:p w:rsidR="00F21FE8" w:rsidRDefault="00FF30DD">
    <w:pPr>
      <w:spacing w:after="28" w:line="259" w:lineRule="auto"/>
      <w:ind w:left="0" w:right="1084" w:firstLine="0"/>
      <w:jc w:val="right"/>
    </w:pPr>
    <w:r>
      <w:rPr>
        <w:sz w:val="16"/>
      </w:rPr>
      <w:t xml:space="preserve"> South East Blackburn Scheme </w:t>
    </w:r>
  </w:p>
  <w:p w:rsidR="00F21FE8" w:rsidRDefault="00FF30DD">
    <w:pPr>
      <w:spacing w:after="0" w:line="302" w:lineRule="auto"/>
      <w:ind w:left="0" w:right="3145" w:firstLine="0"/>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8" w:rsidRDefault="00FF30DD">
    <w:pPr>
      <w:tabs>
        <w:tab w:val="center" w:pos="6941"/>
      </w:tabs>
      <w:spacing w:after="98"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431800</wp:posOffset>
              </wp:positionV>
              <wp:extent cx="1635379" cy="381000"/>
              <wp:effectExtent l="0" t="0" r="0" b="0"/>
              <wp:wrapSquare wrapText="bothSides"/>
              <wp:docPr id="18358" name="Group 18358"/>
              <wp:cNvGraphicFramePr/>
              <a:graphic xmlns:a="http://schemas.openxmlformats.org/drawingml/2006/main">
                <a:graphicData uri="http://schemas.microsoft.com/office/word/2010/wordprocessingGroup">
                  <wpg:wgp>
                    <wpg:cNvGrpSpPr/>
                    <wpg:grpSpPr>
                      <a:xfrm>
                        <a:off x="0" y="0"/>
                        <a:ext cx="1635379" cy="381000"/>
                        <a:chOff x="0" y="0"/>
                        <a:chExt cx="1635379" cy="381000"/>
                      </a:xfrm>
                    </wpg:grpSpPr>
                    <wps:wsp>
                      <wps:cNvPr id="18361" name="Rectangle 18361"/>
                      <wps:cNvSpPr/>
                      <wps:spPr>
                        <a:xfrm>
                          <a:off x="305" y="55742"/>
                          <a:ext cx="64699" cy="269581"/>
                        </a:xfrm>
                        <a:prstGeom prst="rect">
                          <a:avLst/>
                        </a:prstGeom>
                        <a:ln>
                          <a:noFill/>
                        </a:ln>
                      </wps:spPr>
                      <wps:txbx>
                        <w:txbxContent>
                          <w:p w:rsidR="00F21FE8" w:rsidRDefault="00FF30DD">
                            <w:pPr>
                              <w:spacing w:after="160" w:line="259" w:lineRule="auto"/>
                              <w:ind w:left="0" w:firstLine="0"/>
                            </w:pPr>
                            <w:r>
                              <w:rPr>
                                <w:b/>
                                <w:color w:val="6C6F70"/>
                                <w:sz w:val="32"/>
                              </w:rPr>
                              <w:t xml:space="preserve"> </w:t>
                            </w:r>
                          </w:p>
                        </w:txbxContent>
                      </wps:txbx>
                      <wps:bodyPr horzOverflow="overflow" vert="horz" lIns="0" tIns="0" rIns="0" bIns="0" rtlCol="0">
                        <a:noAutofit/>
                      </wps:bodyPr>
                    </wps:wsp>
                    <wps:wsp>
                      <wps:cNvPr id="19037" name="Shape 19037"/>
                      <wps:cNvSpPr/>
                      <wps:spPr>
                        <a:xfrm>
                          <a:off x="0" y="0"/>
                          <a:ext cx="1635379" cy="381000"/>
                        </a:xfrm>
                        <a:custGeom>
                          <a:avLst/>
                          <a:gdLst/>
                          <a:ahLst/>
                          <a:cxnLst/>
                          <a:rect l="0" t="0" r="0" b="0"/>
                          <a:pathLst>
                            <a:path w="1635379" h="381000">
                              <a:moveTo>
                                <a:pt x="0" y="0"/>
                              </a:moveTo>
                              <a:lnTo>
                                <a:pt x="1635379" y="0"/>
                              </a:lnTo>
                              <a:lnTo>
                                <a:pt x="1635379" y="381000"/>
                              </a:lnTo>
                              <a:lnTo>
                                <a:pt x="0" y="381000"/>
                              </a:lnTo>
                              <a:lnTo>
                                <a:pt x="0" y="0"/>
                              </a:lnTo>
                            </a:path>
                          </a:pathLst>
                        </a:custGeom>
                        <a:ln w="0" cap="flat">
                          <a:miter lim="127000"/>
                        </a:ln>
                      </wps:spPr>
                      <wps:style>
                        <a:lnRef idx="0">
                          <a:srgbClr val="000000">
                            <a:alpha val="0"/>
                          </a:srgbClr>
                        </a:lnRef>
                        <a:fillRef idx="1">
                          <a:srgbClr val="E6E5E3"/>
                        </a:fillRef>
                        <a:effectRef idx="0">
                          <a:scrgbClr r="0" g="0" b="0"/>
                        </a:effectRef>
                        <a:fontRef idx="none"/>
                      </wps:style>
                      <wps:bodyPr/>
                    </wps:wsp>
                    <pic:pic xmlns:pic="http://schemas.openxmlformats.org/drawingml/2006/picture">
                      <pic:nvPicPr>
                        <pic:cNvPr id="18360" name="Picture 18360"/>
                        <pic:cNvPicPr/>
                      </pic:nvPicPr>
                      <pic:blipFill>
                        <a:blip r:embed="rId1"/>
                        <a:stretch>
                          <a:fillRect/>
                        </a:stretch>
                      </pic:blipFill>
                      <pic:spPr>
                        <a:xfrm>
                          <a:off x="0" y="0"/>
                          <a:ext cx="1635379" cy="381000"/>
                        </a:xfrm>
                        <a:prstGeom prst="rect">
                          <a:avLst/>
                        </a:prstGeom>
                      </pic:spPr>
                    </pic:pic>
                  </wpg:wgp>
                </a:graphicData>
              </a:graphic>
            </wp:anchor>
          </w:drawing>
        </mc:Choice>
        <mc:Fallback>
          <w:pict>
            <v:group id="Group 18358" o:spid="_x0000_s1030" style="position:absolute;margin-left:1in;margin-top:34pt;width:128.75pt;height:30pt;z-index:251659264;mso-position-horizontal-relative:page;mso-position-vertical-relative:page" coordsize="16353,3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">
              <v:rect id="Rectangle 18361" o:spid="_x0000_s1031" style="position:absolute;left:3;top:557;width:647;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" filled="f" stroked="f">
                <v:textbox inset="0,0,0,0">
                  <w:txbxContent>
                    <w:p w:rsidR="00F21FE8" w:rsidRDefault="00FF30DD">
                      <w:pPr>
                        <w:spacing w:after="160" w:line="259" w:lineRule="auto"/>
                        <w:ind w:left="0" w:firstLine="0"/>
                      </w:pPr>
                      <w:r>
                        <w:rPr>
                          <w:b/>
                          <w:color w:val="6C6F70"/>
                          <w:sz w:val="32"/>
                        </w:rPr>
                        <w:t xml:space="preserve"> </w:t>
                      </w:r>
                    </w:p>
                  </w:txbxContent>
                </v:textbox>
              </v:rect>
              <v:shape id="Shape 19037" o:spid="_x0000_s1032" style="position:absolute;width:16353;height:3810;visibility:visible;mso-wrap-style:square;v-text-anchor:top" coordsize="1635379,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" path="m,l1635379,r,381000l,381000,,e" fillcolor="#e6e5e3" stroked="f" strokeweight="0">
                <v:stroke miterlimit="83231f" joinstyle="miter"/>
                <v:path arrowok="t" textboxrect="0,0,1635379,38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60" o:spid="_x0000_s1033" type="#_x0000_t75" style="position:absolute;width:16353;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">
                <v:imagedata r:id="rId2" o:title=""/>
              </v:shape>
              <w10:wrap type="square" anchorx="page" anchory="page"/>
            </v:group>
          </w:pict>
        </mc:Fallback>
      </mc:AlternateContent>
    </w:r>
    <w:r>
      <w:rPr>
        <w:color w:val="6C6F70"/>
        <w:sz w:val="32"/>
      </w:rPr>
      <w:tab/>
      <w:t>Memorandum</w:t>
    </w:r>
    <w:r>
      <w:rPr>
        <w:b/>
        <w:color w:val="6C6F70"/>
        <w:sz w:val="32"/>
      </w:rPr>
      <w:t xml:space="preserve"> </w:t>
    </w:r>
  </w:p>
  <w:p w:rsidR="00F21FE8" w:rsidRDefault="00FF30DD">
    <w:pPr>
      <w:spacing w:after="28" w:line="259" w:lineRule="auto"/>
      <w:ind w:left="0" w:right="1084" w:firstLine="0"/>
      <w:jc w:val="right"/>
    </w:pPr>
    <w:r>
      <w:rPr>
        <w:sz w:val="16"/>
      </w:rPr>
      <w:t xml:space="preserve"> South East Blackburn Scheme </w:t>
    </w:r>
  </w:p>
  <w:p w:rsidR="00F21FE8" w:rsidRDefault="00FF30DD">
    <w:pPr>
      <w:spacing w:after="0" w:line="302" w:lineRule="auto"/>
      <w:ind w:left="0" w:right="3145" w:firstLine="0"/>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8" w:rsidRDefault="00FF30DD" w:rsidP="008E1E64">
    <w:pPr>
      <w:tabs>
        <w:tab w:val="center" w:pos="6927"/>
      </w:tabs>
      <w:spacing w:after="0" w:line="259" w:lineRule="auto"/>
      <w:ind w:left="0" w:firstLine="1440"/>
    </w:pPr>
    <w:r>
      <w:rPr>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431800</wp:posOffset>
              </wp:positionV>
              <wp:extent cx="1635379" cy="381000"/>
              <wp:effectExtent l="0" t="0" r="0" b="0"/>
              <wp:wrapSquare wrapText="bothSides"/>
              <wp:docPr id="18346" name="Group 18346"/>
              <wp:cNvGraphicFramePr/>
              <a:graphic xmlns:a="http://schemas.openxmlformats.org/drawingml/2006/main">
                <a:graphicData uri="http://schemas.microsoft.com/office/word/2010/wordprocessingGroup">
                  <wpg:wgp>
                    <wpg:cNvGrpSpPr/>
                    <wpg:grpSpPr>
                      <a:xfrm>
                        <a:off x="0" y="0"/>
                        <a:ext cx="1635379" cy="381000"/>
                        <a:chOff x="0" y="0"/>
                        <a:chExt cx="1635379" cy="381000"/>
                      </a:xfrm>
                    </wpg:grpSpPr>
                    <wps:wsp>
                      <wps:cNvPr id="19035" name="Shape 19035"/>
                      <wps:cNvSpPr/>
                      <wps:spPr>
                        <a:xfrm>
                          <a:off x="0" y="0"/>
                          <a:ext cx="1635379" cy="381000"/>
                        </a:xfrm>
                        <a:custGeom>
                          <a:avLst/>
                          <a:gdLst/>
                          <a:ahLst/>
                          <a:cxnLst/>
                          <a:rect l="0" t="0" r="0" b="0"/>
                          <a:pathLst>
                            <a:path w="1635379" h="381000">
                              <a:moveTo>
                                <a:pt x="0" y="0"/>
                              </a:moveTo>
                              <a:lnTo>
                                <a:pt x="1635379" y="0"/>
                              </a:lnTo>
                              <a:lnTo>
                                <a:pt x="1635379" y="381000"/>
                              </a:lnTo>
                              <a:lnTo>
                                <a:pt x="0" y="381000"/>
                              </a:lnTo>
                              <a:lnTo>
                                <a:pt x="0" y="0"/>
                              </a:lnTo>
                            </a:path>
                          </a:pathLst>
                        </a:custGeom>
                        <a:ln w="0" cap="flat">
                          <a:miter lim="127000"/>
                        </a:ln>
                      </wps:spPr>
                      <wps:style>
                        <a:lnRef idx="0">
                          <a:srgbClr val="000000">
                            <a:alpha val="0"/>
                          </a:srgbClr>
                        </a:lnRef>
                        <a:fillRef idx="1">
                          <a:srgbClr val="E6E5E3"/>
                        </a:fillRef>
                        <a:effectRef idx="0">
                          <a:scrgbClr r="0" g="0" b="0"/>
                        </a:effectRef>
                        <a:fontRef idx="none"/>
                      </wps:style>
                      <wps:bodyPr/>
                    </wps:wsp>
                    <pic:pic xmlns:pic="http://schemas.openxmlformats.org/drawingml/2006/picture">
                      <pic:nvPicPr>
                        <pic:cNvPr id="18348" name="Picture 18348"/>
                        <pic:cNvPicPr/>
                      </pic:nvPicPr>
                      <pic:blipFill>
                        <a:blip r:embed="rId1"/>
                        <a:stretch>
                          <a:fillRect/>
                        </a:stretch>
                      </pic:blipFill>
                      <pic:spPr>
                        <a:xfrm>
                          <a:off x="0" y="0"/>
                          <a:ext cx="1635379" cy="381000"/>
                        </a:xfrm>
                        <a:prstGeom prst="rect">
                          <a:avLst/>
                        </a:prstGeom>
                      </pic:spPr>
                    </pic:pic>
                  </wpg:wgp>
                </a:graphicData>
              </a:graphic>
            </wp:anchor>
          </w:drawing>
        </mc:Choice>
        <mc:Fallback xmlns:a="http://schemas.openxmlformats.org/drawingml/2006/main">
          <w:pict>
            <v:group id="Group 18346" style="width:128.77pt;height:30pt;position:absolute;mso-position-horizontal-relative:page;mso-position-horizontal:absolute;margin-left:72pt;mso-position-vertical-relative:page;margin-top:34pt;" coordsize="16353,3810">
              <v:shape id="Shape 19036" style="position:absolute;width:16353;height:3810;left:0;top:0;" coordsize="1635379,381000" path="m0,0l1635379,0l1635379,381000l0,381000l0,0">
                <v:stroke weight="0pt" endcap="flat" joinstyle="miter" miterlimit="10" on="false" color="#000000" opacity="0"/>
                <v:fill on="true" color="#e6e5e3"/>
              </v:shape>
              <v:shape id="Picture 18348" style="position:absolute;width:16353;height:3810;left:0;top:0;" filled="f">
                <v:imagedata r:id="rId8"/>
              </v:shape>
              <w10:wrap type="square"/>
            </v:group>
          </w:pict>
        </mc:Fallback>
      </mc:AlternateContent>
    </w:r>
    <w:r>
      <w:rPr>
        <w:color w:val="6C6F70"/>
        <w:sz w:val="32"/>
      </w:rPr>
      <w:t>Memorandum</w:t>
    </w:r>
    <w:r w:rsidR="008E1E64">
      <w:rPr>
        <w:color w:val="6C6F70"/>
        <w:sz w:val="32"/>
      </w:rPr>
      <w:tab/>
    </w:r>
    <w:r>
      <w:rPr>
        <w:b/>
        <w:color w:val="6C6F70"/>
        <w:sz w:val="32"/>
      </w:rPr>
      <w:t xml:space="preserve"> </w:t>
    </w:r>
    <w:r w:rsidR="008E1E64">
      <w:rPr>
        <w:b/>
        <w:color w:val="6C6F70"/>
        <w:sz w:val="32"/>
      </w:rP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97D"/>
    <w:multiLevelType w:val="hybridMultilevel"/>
    <w:tmpl w:val="1C6254FA"/>
    <w:lvl w:ilvl="0" w:tplc="75F84228">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1EC4CDE">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CF4C32C">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A8332C">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9F8CCC0">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5E4628">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C283D06">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124A8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362C8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C426B6"/>
    <w:multiLevelType w:val="hybridMultilevel"/>
    <w:tmpl w:val="9726F05E"/>
    <w:lvl w:ilvl="0" w:tplc="FAFE7DA2">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2719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AE54A">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C2CDC">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E22E1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A23D3E">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66BDDC">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ADD88">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0E094">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500EC8"/>
    <w:multiLevelType w:val="hybridMultilevel"/>
    <w:tmpl w:val="8648E25E"/>
    <w:lvl w:ilvl="0" w:tplc="BB680C14">
      <w:start w:val="1"/>
      <w:numFmt w:val="bullet"/>
      <w:lvlText w:val="•"/>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EEAE8">
      <w:start w:val="1"/>
      <w:numFmt w:val="bullet"/>
      <w:lvlText w:val="o"/>
      <w:lvlJc w:val="left"/>
      <w:pPr>
        <w:ind w:left="1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AA0A16">
      <w:start w:val="1"/>
      <w:numFmt w:val="bullet"/>
      <w:lvlText w:val="▪"/>
      <w:lvlJc w:val="left"/>
      <w:pPr>
        <w:ind w:left="2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AC4888">
      <w:start w:val="1"/>
      <w:numFmt w:val="bullet"/>
      <w:lvlText w:val="•"/>
      <w:lvlJc w:val="left"/>
      <w:pPr>
        <w:ind w:left="3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8890FA">
      <w:start w:val="1"/>
      <w:numFmt w:val="bullet"/>
      <w:lvlText w:val="o"/>
      <w:lvlJc w:val="left"/>
      <w:pPr>
        <w:ind w:left="3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E6790">
      <w:start w:val="1"/>
      <w:numFmt w:val="bullet"/>
      <w:lvlText w:val="▪"/>
      <w:lvlJc w:val="left"/>
      <w:pPr>
        <w:ind w:left="4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1CDFD2">
      <w:start w:val="1"/>
      <w:numFmt w:val="bullet"/>
      <w:lvlText w:val="•"/>
      <w:lvlJc w:val="left"/>
      <w:pPr>
        <w:ind w:left="5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E09508">
      <w:start w:val="1"/>
      <w:numFmt w:val="bullet"/>
      <w:lvlText w:val="o"/>
      <w:lvlJc w:val="left"/>
      <w:pPr>
        <w:ind w:left="5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02B56E">
      <w:start w:val="1"/>
      <w:numFmt w:val="bullet"/>
      <w:lvlText w:val="▪"/>
      <w:lvlJc w:val="left"/>
      <w:pPr>
        <w:ind w:left="6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4B06F1"/>
    <w:multiLevelType w:val="hybridMultilevel"/>
    <w:tmpl w:val="D83E5434"/>
    <w:lvl w:ilvl="0" w:tplc="E2AED770">
      <w:start w:val="1"/>
      <w:numFmt w:val="decimal"/>
      <w:lvlText w:val="%1."/>
      <w:lvlJc w:val="left"/>
      <w:pPr>
        <w:ind w:left="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0980E">
      <w:start w:val="1"/>
      <w:numFmt w:val="lowerLetter"/>
      <w:lvlText w:val="%2"/>
      <w:lvlJc w:val="left"/>
      <w:pPr>
        <w:ind w:left="1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CD92E">
      <w:start w:val="1"/>
      <w:numFmt w:val="lowerRoman"/>
      <w:lvlText w:val="%3"/>
      <w:lvlJc w:val="left"/>
      <w:pPr>
        <w:ind w:left="2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6AEA5C">
      <w:start w:val="1"/>
      <w:numFmt w:val="decimal"/>
      <w:lvlText w:val="%4"/>
      <w:lvlJc w:val="left"/>
      <w:pPr>
        <w:ind w:left="3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BAD056">
      <w:start w:val="1"/>
      <w:numFmt w:val="lowerLetter"/>
      <w:lvlText w:val="%5"/>
      <w:lvlJc w:val="left"/>
      <w:pPr>
        <w:ind w:left="3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AAA04">
      <w:start w:val="1"/>
      <w:numFmt w:val="lowerRoman"/>
      <w:lvlText w:val="%6"/>
      <w:lvlJc w:val="left"/>
      <w:pPr>
        <w:ind w:left="4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C1C90">
      <w:start w:val="1"/>
      <w:numFmt w:val="decimal"/>
      <w:lvlText w:val="%7"/>
      <w:lvlJc w:val="left"/>
      <w:pPr>
        <w:ind w:left="5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EF048">
      <w:start w:val="1"/>
      <w:numFmt w:val="lowerLetter"/>
      <w:lvlText w:val="%8"/>
      <w:lvlJc w:val="left"/>
      <w:pPr>
        <w:ind w:left="5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E1E30">
      <w:start w:val="1"/>
      <w:numFmt w:val="lowerRoman"/>
      <w:lvlText w:val="%9"/>
      <w:lvlJc w:val="left"/>
      <w:pPr>
        <w:ind w:left="6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A53074"/>
    <w:multiLevelType w:val="hybridMultilevel"/>
    <w:tmpl w:val="30FEE40C"/>
    <w:lvl w:ilvl="0" w:tplc="3C3638D0">
      <w:start w:val="1"/>
      <w:numFmt w:val="bullet"/>
      <w:lvlText w:val="▪"/>
      <w:lvlJc w:val="left"/>
      <w:pPr>
        <w:ind w:left="8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A4AEBBA">
      <w:start w:val="1"/>
      <w:numFmt w:val="bullet"/>
      <w:lvlText w:val="o"/>
      <w:lvlJc w:val="left"/>
      <w:pPr>
        <w:ind w:left="15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414D872">
      <w:start w:val="1"/>
      <w:numFmt w:val="bullet"/>
      <w:lvlText w:val="▪"/>
      <w:lvlJc w:val="left"/>
      <w:pPr>
        <w:ind w:left="22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AEC15EA">
      <w:start w:val="1"/>
      <w:numFmt w:val="bullet"/>
      <w:lvlText w:val="•"/>
      <w:lvlJc w:val="left"/>
      <w:pPr>
        <w:ind w:left="30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D006E10">
      <w:start w:val="1"/>
      <w:numFmt w:val="bullet"/>
      <w:lvlText w:val="o"/>
      <w:lvlJc w:val="left"/>
      <w:pPr>
        <w:ind w:left="37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3C85AA8">
      <w:start w:val="1"/>
      <w:numFmt w:val="bullet"/>
      <w:lvlText w:val="▪"/>
      <w:lvlJc w:val="left"/>
      <w:pPr>
        <w:ind w:left="44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5BA98EA">
      <w:start w:val="1"/>
      <w:numFmt w:val="bullet"/>
      <w:lvlText w:val="•"/>
      <w:lvlJc w:val="left"/>
      <w:pPr>
        <w:ind w:left="51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A307B88">
      <w:start w:val="1"/>
      <w:numFmt w:val="bullet"/>
      <w:lvlText w:val="o"/>
      <w:lvlJc w:val="left"/>
      <w:pPr>
        <w:ind w:left="58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04E8282">
      <w:start w:val="1"/>
      <w:numFmt w:val="bullet"/>
      <w:lvlText w:val="▪"/>
      <w:lvlJc w:val="left"/>
      <w:pPr>
        <w:ind w:left="66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2F04029"/>
    <w:multiLevelType w:val="hybridMultilevel"/>
    <w:tmpl w:val="3D7C070A"/>
    <w:lvl w:ilvl="0" w:tplc="88E894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8C22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B4B7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49C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E82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A8C8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8C1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3C88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E628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E8"/>
    <w:rsid w:val="00023994"/>
    <w:rsid w:val="005109C1"/>
    <w:rsid w:val="008E1E64"/>
    <w:rsid w:val="00A96CD9"/>
    <w:rsid w:val="00F21FE8"/>
    <w:rsid w:val="00FF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87CB3E-A78E-467C-B1FA-8B222EF1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7" w:line="254"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89"/>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88" w:line="260" w:lineRule="auto"/>
      <w:ind w:left="368"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cp:lastModifiedBy>Rawcliffe, Cath</cp:lastModifiedBy>
  <cp:revision>3</cp:revision>
  <dcterms:created xsi:type="dcterms:W3CDTF">2020-01-21T09:30:00Z</dcterms:created>
  <dcterms:modified xsi:type="dcterms:W3CDTF">2020-01-21T09:33:00Z</dcterms:modified>
</cp:coreProperties>
</file>